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A02" w:rsidRPr="00C22A02" w:rsidRDefault="00C22A02" w:rsidP="00C22A02">
      <w:pPr>
        <w:spacing w:after="0" w:line="240" w:lineRule="auto"/>
        <w:jc w:val="center"/>
        <w:rPr>
          <w:rFonts w:asciiTheme="majorHAnsi" w:eastAsia="Times New Roman" w:hAnsiTheme="majorHAnsi" w:cs="Times New Roman"/>
          <w:sz w:val="24"/>
          <w:szCs w:val="24"/>
        </w:rPr>
      </w:pPr>
      <w:r w:rsidRPr="00C22A02">
        <w:rPr>
          <w:rFonts w:asciiTheme="majorHAnsi" w:eastAsia="Times New Roman" w:hAnsiTheme="majorHAnsi" w:cs="Times New Roman"/>
          <w:b/>
          <w:bCs/>
          <w:color w:val="000000"/>
          <w:sz w:val="32"/>
          <w:szCs w:val="32"/>
          <w:u w:val="single"/>
        </w:rPr>
        <w:t>C0NSUMER  GRIEVANCE  REDRESSAL FORUM</w:t>
      </w:r>
      <w:r w:rsidRPr="00C22A02">
        <w:rPr>
          <w:rFonts w:asciiTheme="majorHAnsi" w:eastAsia="Times New Roman" w:hAnsiTheme="majorHAnsi" w:cs="Times New Roman"/>
          <w:b/>
          <w:bCs/>
          <w:color w:val="000000"/>
          <w:sz w:val="32"/>
          <w:szCs w:val="32"/>
        </w:rPr>
        <w:t>,</w:t>
      </w:r>
    </w:p>
    <w:p w:rsidR="00C22A02" w:rsidRPr="00C22A02" w:rsidRDefault="00C22A02" w:rsidP="00C22A02">
      <w:pPr>
        <w:spacing w:after="0" w:line="240" w:lineRule="auto"/>
        <w:jc w:val="center"/>
        <w:rPr>
          <w:rFonts w:asciiTheme="majorHAnsi" w:eastAsia="Times New Roman" w:hAnsiTheme="majorHAnsi" w:cs="Times New Roman"/>
          <w:sz w:val="24"/>
          <w:szCs w:val="24"/>
        </w:rPr>
      </w:pPr>
      <w:r w:rsidRPr="00C22A02">
        <w:rPr>
          <w:rFonts w:asciiTheme="majorHAnsi" w:eastAsia="Times New Roman" w:hAnsiTheme="majorHAnsi" w:cs="Times New Roman"/>
          <w:b/>
          <w:bCs/>
          <w:color w:val="000000"/>
          <w:sz w:val="32"/>
          <w:szCs w:val="32"/>
          <w:u w:val="single"/>
        </w:rPr>
        <w:t>AKOLA ZONE,  AKOLA</w:t>
      </w:r>
      <w:r w:rsidRPr="00C22A02">
        <w:rPr>
          <w:rFonts w:asciiTheme="majorHAnsi" w:eastAsia="Times New Roman" w:hAnsiTheme="majorHAnsi" w:cs="Times New Roman"/>
          <w:b/>
          <w:bCs/>
          <w:color w:val="000000"/>
          <w:sz w:val="32"/>
          <w:szCs w:val="32"/>
        </w:rPr>
        <w:t>.</w:t>
      </w:r>
    </w:p>
    <w:p w:rsidR="00C22A02" w:rsidRPr="00C22A02" w:rsidRDefault="00C22A02" w:rsidP="00C22A02">
      <w:pPr>
        <w:spacing w:after="0" w:line="240" w:lineRule="auto"/>
        <w:jc w:val="center"/>
        <w:rPr>
          <w:rFonts w:asciiTheme="majorHAnsi" w:eastAsia="Times New Roman" w:hAnsiTheme="majorHAnsi" w:cs="Times New Roman"/>
          <w:sz w:val="24"/>
          <w:szCs w:val="24"/>
        </w:rPr>
      </w:pPr>
      <w:r w:rsidRPr="00C22A02">
        <w:rPr>
          <w:rFonts w:asciiTheme="majorHAnsi" w:eastAsia="Times New Roman" w:hAnsiTheme="majorHAnsi" w:cs="Arial"/>
          <w:color w:val="000000"/>
          <w:sz w:val="32"/>
          <w:szCs w:val="32"/>
        </w:rPr>
        <w:t xml:space="preserve">“ </w:t>
      </w:r>
      <w:r w:rsidRPr="00C22A02">
        <w:rPr>
          <w:rFonts w:asciiTheme="majorHAnsi" w:eastAsia="Times New Roman" w:hAnsiTheme="majorHAnsi" w:cs="Times New Roman"/>
          <w:i/>
          <w:iCs/>
          <w:color w:val="000000"/>
          <w:sz w:val="32"/>
          <w:szCs w:val="32"/>
        </w:rPr>
        <w:t>Vidyut Bhavan” Ratanlal Plot ,Akola.   Tel No 0724.2434475</w:t>
      </w:r>
    </w:p>
    <w:p w:rsidR="00C22A02" w:rsidRPr="00C22A02" w:rsidRDefault="00C22A02" w:rsidP="00C22A02">
      <w:pPr>
        <w:spacing w:after="0" w:line="240" w:lineRule="auto"/>
        <w:jc w:val="center"/>
        <w:rPr>
          <w:rFonts w:asciiTheme="majorHAnsi" w:eastAsia="Times New Roman" w:hAnsiTheme="majorHAnsi" w:cs="Times New Roman"/>
          <w:sz w:val="24"/>
          <w:szCs w:val="24"/>
        </w:rPr>
      </w:pPr>
      <w:r w:rsidRPr="00C22A02">
        <w:rPr>
          <w:rFonts w:asciiTheme="majorHAnsi" w:eastAsia="Times New Roman" w:hAnsiTheme="majorHAnsi" w:cs="Arial"/>
          <w:b/>
          <w:bCs/>
          <w:color w:val="000000"/>
          <w:sz w:val="32"/>
          <w:szCs w:val="32"/>
        </w:rPr>
        <w:t xml:space="preserve">                          </w:t>
      </w:r>
      <w:r w:rsidR="00D35210">
        <w:rPr>
          <w:rFonts w:asciiTheme="majorHAnsi" w:eastAsia="Times New Roman" w:hAnsiTheme="majorHAnsi" w:cs="Arial"/>
          <w:b/>
          <w:bCs/>
          <w:color w:val="000000"/>
          <w:sz w:val="32"/>
          <w:szCs w:val="32"/>
        </w:rPr>
        <w:t xml:space="preserve">                     </w:t>
      </w:r>
      <w:r w:rsidRPr="00C22A02">
        <w:rPr>
          <w:rFonts w:asciiTheme="majorHAnsi" w:eastAsia="Times New Roman" w:hAnsiTheme="majorHAnsi" w:cs="Arial"/>
          <w:b/>
          <w:bCs/>
          <w:color w:val="000000"/>
          <w:sz w:val="32"/>
          <w:szCs w:val="32"/>
          <w:u w:val="single"/>
        </w:rPr>
        <w:t>O R D E R</w:t>
      </w:r>
      <w:r w:rsidRPr="00C22A02">
        <w:rPr>
          <w:rFonts w:asciiTheme="majorHAnsi" w:eastAsia="Times New Roman" w:hAnsiTheme="majorHAnsi" w:cs="Arial"/>
          <w:b/>
          <w:bCs/>
          <w:color w:val="000000"/>
          <w:sz w:val="32"/>
          <w:szCs w:val="32"/>
        </w:rPr>
        <w:t xml:space="preserve">                   Dt:- 25.05.2018</w:t>
      </w:r>
    </w:p>
    <w:p w:rsidR="00C22A02" w:rsidRPr="00C22A02" w:rsidRDefault="00C22A02" w:rsidP="00C22A02">
      <w:pPr>
        <w:spacing w:after="0" w:line="240" w:lineRule="auto"/>
        <w:jc w:val="center"/>
        <w:rPr>
          <w:rFonts w:asciiTheme="majorHAnsi" w:eastAsia="Times New Roman" w:hAnsiTheme="majorHAnsi" w:cs="Times New Roman"/>
          <w:sz w:val="24"/>
          <w:szCs w:val="24"/>
        </w:rPr>
      </w:pPr>
      <w:r w:rsidRPr="00C22A02">
        <w:rPr>
          <w:rFonts w:asciiTheme="majorHAnsi" w:eastAsia="Times New Roman" w:hAnsiTheme="majorHAnsi" w:cs="Arial"/>
          <w:b/>
          <w:bCs/>
          <w:color w:val="000000"/>
          <w:sz w:val="32"/>
          <w:szCs w:val="32"/>
          <w:u w:val="single"/>
        </w:rPr>
        <w:t>Complaint No.</w:t>
      </w:r>
      <w:r w:rsidRPr="00C22A02">
        <w:rPr>
          <w:rFonts w:asciiTheme="majorHAnsi" w:eastAsia="Times New Roman" w:hAnsiTheme="majorHAnsi" w:cs="Arial"/>
          <w:b/>
          <w:bCs/>
          <w:color w:val="000000"/>
          <w:sz w:val="32"/>
          <w:szCs w:val="32"/>
        </w:rPr>
        <w:t xml:space="preserve"> :-  13/2018</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b/>
          <w:bCs/>
          <w:color w:val="000000"/>
          <w:sz w:val="32"/>
          <w:szCs w:val="32"/>
          <w:u w:val="single"/>
        </w:rPr>
        <w:t>In the matter pertaining to grievance of  SOP Compensation for delay  in release of New Ag. connection.</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b/>
          <w:bCs/>
          <w:color w:val="000000"/>
          <w:sz w:val="32"/>
          <w:szCs w:val="32"/>
        </w:rPr>
        <w:t xml:space="preserve">                                           </w:t>
      </w:r>
      <w:r w:rsidR="00D35210">
        <w:rPr>
          <w:rFonts w:asciiTheme="majorHAnsi" w:eastAsia="Times New Roman" w:hAnsiTheme="majorHAnsi" w:cs="Arial"/>
          <w:b/>
          <w:bCs/>
          <w:color w:val="000000"/>
          <w:sz w:val="32"/>
          <w:szCs w:val="32"/>
        </w:rPr>
        <w:t xml:space="preserve">            </w:t>
      </w:r>
      <w:r w:rsidRPr="00C22A02">
        <w:rPr>
          <w:rFonts w:asciiTheme="majorHAnsi" w:eastAsia="Times New Roman" w:hAnsiTheme="majorHAnsi" w:cs="Arial"/>
          <w:b/>
          <w:bCs/>
          <w:color w:val="000000"/>
          <w:sz w:val="32"/>
          <w:szCs w:val="32"/>
        </w:rPr>
        <w:t> </w:t>
      </w:r>
      <w:r w:rsidRPr="00C22A02">
        <w:rPr>
          <w:rFonts w:asciiTheme="majorHAnsi" w:eastAsia="Times New Roman" w:hAnsiTheme="majorHAnsi" w:cs="Arial"/>
          <w:b/>
          <w:bCs/>
          <w:color w:val="000000"/>
          <w:sz w:val="32"/>
          <w:szCs w:val="32"/>
          <w:u w:val="single"/>
        </w:rPr>
        <w:t>Quorum</w:t>
      </w:r>
    </w:p>
    <w:p w:rsidR="00C22A02" w:rsidRPr="00C22A02" w:rsidRDefault="00C22A02" w:rsidP="00C22A02">
      <w:pPr>
        <w:spacing w:after="0" w:line="240" w:lineRule="auto"/>
        <w:jc w:val="center"/>
        <w:rPr>
          <w:rFonts w:asciiTheme="majorHAnsi" w:eastAsia="Times New Roman" w:hAnsiTheme="majorHAnsi" w:cs="Times New Roman"/>
          <w:sz w:val="24"/>
          <w:szCs w:val="24"/>
        </w:rPr>
      </w:pPr>
      <w:r w:rsidRPr="00C22A02">
        <w:rPr>
          <w:rFonts w:asciiTheme="majorHAnsi" w:eastAsia="Times New Roman" w:hAnsiTheme="majorHAnsi" w:cs="Arial"/>
          <w:b/>
          <w:bCs/>
          <w:color w:val="000000"/>
          <w:sz w:val="32"/>
          <w:szCs w:val="32"/>
        </w:rPr>
        <w:t>Dr.V.N.Bapat- Chairman</w:t>
      </w:r>
    </w:p>
    <w:p w:rsidR="00C22A02" w:rsidRPr="00C22A02" w:rsidRDefault="00C22A02" w:rsidP="00C22A02">
      <w:pPr>
        <w:spacing w:after="0" w:line="240" w:lineRule="auto"/>
        <w:jc w:val="center"/>
        <w:rPr>
          <w:rFonts w:asciiTheme="majorHAnsi" w:eastAsia="Times New Roman" w:hAnsiTheme="majorHAnsi" w:cs="Times New Roman"/>
          <w:sz w:val="24"/>
          <w:szCs w:val="24"/>
        </w:rPr>
      </w:pPr>
      <w:r w:rsidRPr="00C22A02">
        <w:rPr>
          <w:rFonts w:asciiTheme="majorHAnsi" w:eastAsia="Times New Roman" w:hAnsiTheme="majorHAnsi" w:cs="Arial"/>
          <w:b/>
          <w:bCs/>
          <w:color w:val="000000"/>
          <w:sz w:val="32"/>
          <w:szCs w:val="32"/>
        </w:rPr>
        <w:t>Shri.D.M.Deshpande, Member (CPO)</w:t>
      </w:r>
    </w:p>
    <w:p w:rsidR="00C22A02" w:rsidRPr="00C22A02" w:rsidRDefault="00C22A02" w:rsidP="00C22A02">
      <w:pPr>
        <w:spacing w:after="0" w:line="240" w:lineRule="auto"/>
        <w:jc w:val="center"/>
        <w:rPr>
          <w:rFonts w:asciiTheme="majorHAnsi" w:eastAsia="Times New Roman" w:hAnsiTheme="majorHAnsi" w:cs="Times New Roman"/>
          <w:sz w:val="24"/>
          <w:szCs w:val="24"/>
        </w:rPr>
      </w:pPr>
      <w:r w:rsidRPr="00C22A02">
        <w:rPr>
          <w:rFonts w:asciiTheme="majorHAnsi" w:eastAsia="Times New Roman" w:hAnsiTheme="majorHAnsi" w:cs="Arial"/>
          <w:b/>
          <w:bCs/>
          <w:color w:val="000000"/>
          <w:sz w:val="32"/>
          <w:szCs w:val="32"/>
        </w:rPr>
        <w:t>Shri. R.A.Ramteke, Member – Secretary</w:t>
      </w:r>
    </w:p>
    <w:p w:rsidR="00C22A02" w:rsidRDefault="00C22A02" w:rsidP="00C22A02">
      <w:pPr>
        <w:spacing w:after="0" w:line="240" w:lineRule="auto"/>
        <w:jc w:val="both"/>
        <w:rPr>
          <w:rFonts w:ascii="Arial" w:eastAsia="Times New Roman" w:hAnsi="Arial" w:cs="Arial"/>
          <w:b/>
          <w:bCs/>
          <w:color w:val="000000"/>
          <w:sz w:val="32"/>
          <w:szCs w:val="32"/>
        </w:rPr>
      </w:pPr>
      <w:r w:rsidRPr="00C22A02">
        <w:rPr>
          <w:rFonts w:ascii="Arial" w:eastAsia="Times New Roman" w:hAnsi="Arial" w:cs="Arial"/>
          <w:b/>
          <w:bCs/>
          <w:color w:val="000000"/>
          <w:sz w:val="32"/>
          <w:szCs w:val="32"/>
        </w:rPr>
        <w:t xml:space="preserve"> </w:t>
      </w:r>
    </w:p>
    <w:p w:rsidR="00E016AA" w:rsidRPr="00C22A02" w:rsidRDefault="00E016AA" w:rsidP="00C22A02">
      <w:pPr>
        <w:spacing w:after="0" w:line="240" w:lineRule="auto"/>
        <w:jc w:val="both"/>
        <w:rPr>
          <w:rFonts w:ascii="Times New Roman" w:eastAsia="Times New Roman" w:hAnsi="Times New Roman" w:cs="Times New Roman"/>
          <w:sz w:val="24"/>
          <w:szCs w:val="24"/>
        </w:rPr>
      </w:pPr>
    </w:p>
    <w:p w:rsidR="006A135E" w:rsidRPr="00C96A29" w:rsidRDefault="006A135E" w:rsidP="006A135E">
      <w:pPr>
        <w:tabs>
          <w:tab w:val="center" w:pos="4860"/>
        </w:tabs>
        <w:spacing w:after="0" w:line="240" w:lineRule="auto"/>
        <w:ind w:left="360"/>
        <w:jc w:val="both"/>
        <w:rPr>
          <w:rFonts w:asciiTheme="majorHAnsi" w:eastAsia="Times New Roman" w:hAnsiTheme="majorHAnsi" w:cs="Times New Roman"/>
          <w:color w:val="000000" w:themeColor="text1"/>
          <w:sz w:val="28"/>
          <w:szCs w:val="26"/>
        </w:rPr>
      </w:pPr>
      <w:r w:rsidRPr="00C96A29">
        <w:rPr>
          <w:rFonts w:asciiTheme="majorHAnsi" w:eastAsia="Times New Roman" w:hAnsiTheme="majorHAnsi" w:cs="Times New Roman"/>
          <w:color w:val="000000" w:themeColor="text1"/>
          <w:sz w:val="28"/>
          <w:szCs w:val="26"/>
        </w:rPr>
        <w:t xml:space="preserve">Smt. Sindhutai Prakashrao Khupse           :-  Complainant                                                                             </w:t>
      </w:r>
    </w:p>
    <w:p w:rsidR="006A135E" w:rsidRPr="00C96A29" w:rsidRDefault="006A135E" w:rsidP="006A135E">
      <w:pPr>
        <w:tabs>
          <w:tab w:val="center" w:pos="4860"/>
        </w:tabs>
        <w:spacing w:after="0" w:line="240" w:lineRule="auto"/>
        <w:ind w:left="360"/>
        <w:jc w:val="both"/>
        <w:rPr>
          <w:rFonts w:asciiTheme="majorHAnsi" w:eastAsia="Times New Roman" w:hAnsiTheme="majorHAnsi" w:cs="Times New Roman"/>
          <w:color w:val="000000" w:themeColor="text1"/>
          <w:sz w:val="28"/>
          <w:szCs w:val="26"/>
        </w:rPr>
      </w:pPr>
      <w:r w:rsidRPr="00C96A29">
        <w:rPr>
          <w:rFonts w:asciiTheme="majorHAnsi" w:eastAsia="Times New Roman" w:hAnsiTheme="majorHAnsi" w:cs="Times New Roman"/>
          <w:color w:val="000000" w:themeColor="text1"/>
          <w:sz w:val="28"/>
          <w:szCs w:val="26"/>
        </w:rPr>
        <w:t>and Nivruti Prakashrao Khupse</w:t>
      </w:r>
    </w:p>
    <w:p w:rsidR="006A135E" w:rsidRPr="00C96A29" w:rsidRDefault="006A135E" w:rsidP="006A135E">
      <w:pPr>
        <w:tabs>
          <w:tab w:val="center" w:pos="4860"/>
        </w:tabs>
        <w:spacing w:after="0" w:line="240" w:lineRule="auto"/>
        <w:ind w:left="360"/>
        <w:jc w:val="both"/>
        <w:rPr>
          <w:rFonts w:asciiTheme="majorHAnsi" w:eastAsia="Times New Roman" w:hAnsiTheme="majorHAnsi" w:cs="Times New Roman"/>
          <w:color w:val="000000" w:themeColor="text1"/>
          <w:sz w:val="28"/>
          <w:szCs w:val="26"/>
        </w:rPr>
      </w:pPr>
      <w:r w:rsidRPr="00C96A29">
        <w:rPr>
          <w:rFonts w:asciiTheme="majorHAnsi" w:eastAsia="Times New Roman" w:hAnsiTheme="majorHAnsi" w:cs="Times New Roman"/>
          <w:color w:val="000000" w:themeColor="text1"/>
          <w:sz w:val="28"/>
          <w:szCs w:val="26"/>
        </w:rPr>
        <w:t>At Post- Gadegaon Tq- Jalgaon Jamod</w:t>
      </w:r>
    </w:p>
    <w:p w:rsidR="006A135E" w:rsidRPr="00C96A29" w:rsidRDefault="006A135E" w:rsidP="006A135E">
      <w:pPr>
        <w:tabs>
          <w:tab w:val="center" w:pos="4860"/>
        </w:tabs>
        <w:spacing w:after="0" w:line="240" w:lineRule="auto"/>
        <w:ind w:left="360"/>
        <w:jc w:val="both"/>
        <w:rPr>
          <w:rFonts w:asciiTheme="majorHAnsi" w:eastAsia="Times New Roman" w:hAnsiTheme="majorHAnsi" w:cs="Times New Roman"/>
          <w:color w:val="000000" w:themeColor="text1"/>
          <w:sz w:val="28"/>
          <w:szCs w:val="26"/>
        </w:rPr>
      </w:pPr>
      <w:r w:rsidRPr="00C96A29">
        <w:rPr>
          <w:rFonts w:asciiTheme="majorHAnsi" w:eastAsia="Times New Roman" w:hAnsiTheme="majorHAnsi" w:cs="Times New Roman"/>
          <w:color w:val="000000" w:themeColor="text1"/>
          <w:sz w:val="28"/>
          <w:szCs w:val="26"/>
        </w:rPr>
        <w:t xml:space="preserve">Dist-Buldhana, Consumerno-Ag-2906400011605.                                                                                     </w:t>
      </w:r>
    </w:p>
    <w:p w:rsidR="006A135E" w:rsidRPr="00C96A29" w:rsidRDefault="006A135E" w:rsidP="006A135E">
      <w:pPr>
        <w:spacing w:after="0" w:line="240" w:lineRule="auto"/>
        <w:rPr>
          <w:rFonts w:asciiTheme="majorHAnsi" w:eastAsia="Times New Roman" w:hAnsiTheme="majorHAnsi" w:cs="Times New Roman"/>
          <w:color w:val="000000"/>
          <w:sz w:val="28"/>
          <w:szCs w:val="28"/>
        </w:rPr>
      </w:pPr>
    </w:p>
    <w:p w:rsidR="00C22A02" w:rsidRPr="00C22A02" w:rsidRDefault="00C22A02" w:rsidP="00834B8E">
      <w:pPr>
        <w:spacing w:after="0" w:line="240" w:lineRule="auto"/>
        <w:rPr>
          <w:rFonts w:asciiTheme="majorHAnsi" w:eastAsia="Times New Roman" w:hAnsiTheme="majorHAnsi" w:cs="Times New Roman"/>
          <w:sz w:val="24"/>
          <w:szCs w:val="24"/>
        </w:rPr>
      </w:pPr>
      <w:r w:rsidRPr="00C22A02">
        <w:rPr>
          <w:rFonts w:asciiTheme="majorHAnsi" w:eastAsia="Times New Roman" w:hAnsiTheme="majorHAnsi" w:cs="Times New Roman"/>
          <w:color w:val="00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r w:rsidRPr="00C96A29">
        <w:rPr>
          <w:rFonts w:asciiTheme="majorHAnsi" w:eastAsia="Times New Roman" w:hAnsiTheme="majorHAnsi" w:cs="Arial"/>
          <w:color w:val="000000"/>
          <w:sz w:val="28"/>
        </w:rPr>
        <w:tab/>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0"/>
          <w:szCs w:val="20"/>
        </w:rPr>
        <w:t xml:space="preserve"> </w:t>
      </w:r>
      <w:r w:rsidRPr="00C22A02">
        <w:rPr>
          <w:rFonts w:asciiTheme="majorHAnsi" w:eastAsia="Times New Roman" w:hAnsiTheme="majorHAnsi" w:cs="Times New Roman"/>
          <w:color w:val="000000"/>
          <w:sz w:val="28"/>
          <w:szCs w:val="28"/>
        </w:rPr>
        <w:t>                                                           </w:t>
      </w:r>
      <w:r w:rsidRPr="00C22A02">
        <w:rPr>
          <w:rFonts w:asciiTheme="majorHAnsi" w:eastAsia="Times New Roman" w:hAnsiTheme="majorHAnsi" w:cs="Arial"/>
          <w:b/>
          <w:bCs/>
          <w:color w:val="000000"/>
          <w:sz w:val="28"/>
          <w:szCs w:val="28"/>
        </w:rPr>
        <w:t>….Vrs……</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Times New Roman"/>
          <w:color w:val="00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5"/>
          <w:szCs w:val="5"/>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Nodal officer Ex. Engineer MSEDCL,      :-  </w:t>
      </w:r>
      <w:r w:rsidRPr="00C96A29">
        <w:rPr>
          <w:rFonts w:asciiTheme="majorHAnsi" w:eastAsia="Times New Roman" w:hAnsiTheme="majorHAnsi" w:cs="Arial"/>
          <w:color w:val="000000"/>
          <w:sz w:val="28"/>
        </w:rPr>
        <w:tab/>
      </w:r>
      <w:r w:rsidRPr="00C22A02">
        <w:rPr>
          <w:rFonts w:asciiTheme="majorHAnsi" w:eastAsia="Times New Roman" w:hAnsiTheme="majorHAnsi" w:cs="Arial"/>
          <w:color w:val="000000"/>
          <w:sz w:val="28"/>
          <w:szCs w:val="28"/>
        </w:rPr>
        <w:t>Respondent.</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O&amp;M Division Malkapur.</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r w:rsidRPr="00C96A29">
        <w:rPr>
          <w:rFonts w:asciiTheme="majorHAnsi" w:eastAsia="Times New Roman" w:hAnsiTheme="majorHAnsi" w:cs="Arial"/>
          <w:color w:val="000000"/>
          <w:sz w:val="28"/>
        </w:rPr>
        <w:tab/>
      </w:r>
      <w:r w:rsidRPr="00C22A02">
        <w:rPr>
          <w:rFonts w:asciiTheme="majorHAnsi" w:eastAsia="Times New Roman" w:hAnsiTheme="majorHAnsi" w:cs="Arial"/>
          <w:color w:val="000000"/>
          <w:sz w:val="28"/>
          <w:szCs w:val="28"/>
        </w:rPr>
        <w:t xml:space="preserve">     </w:t>
      </w:r>
      <w:r w:rsidRPr="00C96A29">
        <w:rPr>
          <w:rFonts w:asciiTheme="majorHAnsi" w:eastAsia="Times New Roman" w:hAnsiTheme="majorHAnsi" w:cs="Arial"/>
          <w:color w:val="000000"/>
          <w:sz w:val="28"/>
        </w:rPr>
        <w:tab/>
      </w:r>
    </w:p>
    <w:p w:rsidR="00C22A02" w:rsidRPr="00C22A02" w:rsidRDefault="00C22A02" w:rsidP="00C22A02">
      <w:pPr>
        <w:spacing w:after="0" w:line="240" w:lineRule="auto"/>
        <w:jc w:val="both"/>
        <w:rPr>
          <w:rFonts w:ascii="Times New Roman" w:eastAsia="Times New Roman" w:hAnsi="Times New Roman" w:cs="Times New Roman"/>
          <w:sz w:val="24"/>
          <w:szCs w:val="24"/>
        </w:rPr>
      </w:pPr>
      <w:r w:rsidRPr="00C22A02">
        <w:rPr>
          <w:rFonts w:ascii="Arial" w:eastAsia="Times New Roman" w:hAnsi="Arial" w:cs="Arial"/>
          <w:color w:val="000000"/>
          <w:sz w:val="28"/>
          <w:szCs w:val="28"/>
        </w:rPr>
        <w:t xml:space="preserve"> </w:t>
      </w:r>
    </w:p>
    <w:p w:rsidR="00C22A02" w:rsidRPr="00C22A02" w:rsidRDefault="00C22A02" w:rsidP="00C22A02">
      <w:pPr>
        <w:spacing w:after="0" w:line="240" w:lineRule="auto"/>
        <w:jc w:val="center"/>
        <w:rPr>
          <w:rFonts w:ascii="Times New Roman" w:eastAsia="Times New Roman" w:hAnsi="Times New Roman" w:cs="Times New Roman"/>
          <w:sz w:val="24"/>
          <w:szCs w:val="24"/>
        </w:rPr>
      </w:pPr>
      <w:r w:rsidRPr="00C22A02">
        <w:rPr>
          <w:rFonts w:ascii="Arial" w:eastAsia="Times New Roman" w:hAnsi="Arial" w:cs="Arial"/>
          <w:b/>
          <w:bCs/>
          <w:color w:val="000000"/>
          <w:sz w:val="28"/>
          <w:szCs w:val="28"/>
          <w:u w:val="single"/>
        </w:rPr>
        <w:t xml:space="preserve">Appearances </w:t>
      </w:r>
      <w:r w:rsidRPr="00C22A02">
        <w:rPr>
          <w:rFonts w:ascii="Arial" w:eastAsia="Times New Roman" w:hAnsi="Arial" w:cs="Arial"/>
          <w:b/>
          <w:bCs/>
          <w:color w:val="000000"/>
          <w:sz w:val="28"/>
          <w:szCs w:val="28"/>
        </w:rPr>
        <w:t>:-</w:t>
      </w:r>
    </w:p>
    <w:p w:rsidR="00C22A02" w:rsidRPr="00C22A02" w:rsidRDefault="00C22A02" w:rsidP="00C22A02">
      <w:pPr>
        <w:spacing w:after="0" w:line="240" w:lineRule="auto"/>
        <w:jc w:val="center"/>
        <w:rPr>
          <w:rFonts w:ascii="Times New Roman" w:eastAsia="Times New Roman" w:hAnsi="Times New Roman" w:cs="Times New Roman"/>
          <w:sz w:val="24"/>
          <w:szCs w:val="24"/>
        </w:rPr>
      </w:pPr>
      <w:r w:rsidRPr="00C22A02">
        <w:rPr>
          <w:rFonts w:ascii="Arial" w:eastAsia="Times New Roman" w:hAnsi="Arial" w:cs="Arial"/>
          <w:b/>
          <w:bCs/>
          <w:color w:val="000000"/>
          <w:sz w:val="28"/>
          <w:szCs w:val="28"/>
        </w:rPr>
        <w:t xml:space="preserve"> </w:t>
      </w:r>
    </w:p>
    <w:p w:rsidR="00C22A02" w:rsidRPr="00C22A02" w:rsidRDefault="00C22A02" w:rsidP="00C22A02">
      <w:pPr>
        <w:spacing w:after="0" w:line="240" w:lineRule="auto"/>
        <w:jc w:val="both"/>
        <w:rPr>
          <w:rFonts w:ascii="Times New Roman" w:eastAsia="Times New Roman" w:hAnsi="Times New Roman" w:cs="Times New Roman"/>
          <w:sz w:val="24"/>
          <w:szCs w:val="24"/>
        </w:rPr>
      </w:pPr>
      <w:r w:rsidRPr="00C22A02">
        <w:rPr>
          <w:rFonts w:ascii="Arial" w:eastAsia="Times New Roman" w:hAnsi="Arial" w:cs="Arial"/>
          <w:color w:val="000000"/>
          <w:sz w:val="6"/>
          <w:szCs w:val="6"/>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Complainant                                                 :-</w:t>
      </w:r>
      <w:r w:rsidRPr="0064383B">
        <w:rPr>
          <w:rFonts w:asciiTheme="majorHAnsi" w:eastAsia="Times New Roman" w:hAnsiTheme="majorHAnsi" w:cs="Arial"/>
          <w:color w:val="000000"/>
          <w:sz w:val="28"/>
        </w:rPr>
        <w:tab/>
      </w:r>
      <w:r w:rsidRPr="00C22A02">
        <w:rPr>
          <w:rFonts w:asciiTheme="majorHAnsi" w:eastAsia="Times New Roman" w:hAnsiTheme="majorHAnsi" w:cs="Arial"/>
          <w:color w:val="000000"/>
          <w:sz w:val="28"/>
          <w:szCs w:val="28"/>
        </w:rPr>
        <w:t xml:space="preserve"> Shri.P.V.Khandagale</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FF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Respondent  Representative                      :-</w:t>
      </w:r>
      <w:r w:rsidRPr="0064383B">
        <w:rPr>
          <w:rFonts w:asciiTheme="majorHAnsi" w:eastAsia="Times New Roman" w:hAnsiTheme="majorHAnsi" w:cs="Arial"/>
          <w:color w:val="000000"/>
          <w:sz w:val="28"/>
        </w:rPr>
        <w:tab/>
      </w:r>
      <w:r w:rsidRPr="00C22A02">
        <w:rPr>
          <w:rFonts w:asciiTheme="majorHAnsi" w:eastAsia="Times New Roman" w:hAnsiTheme="majorHAnsi" w:cs="Arial"/>
          <w:color w:val="000000"/>
          <w:sz w:val="28"/>
          <w:szCs w:val="28"/>
        </w:rPr>
        <w:t>Shri. A.G.Kathode.</w:t>
      </w:r>
    </w:p>
    <w:p w:rsidR="00C22A02" w:rsidRDefault="00C22A02" w:rsidP="00C22A02">
      <w:pPr>
        <w:spacing w:after="0" w:line="240" w:lineRule="auto"/>
        <w:jc w:val="both"/>
        <w:rPr>
          <w:rFonts w:asciiTheme="majorHAnsi" w:eastAsia="Times New Roman" w:hAnsiTheme="majorHAnsi" w:cs="Arial"/>
          <w:color w:val="000000"/>
          <w:sz w:val="28"/>
          <w:szCs w:val="28"/>
        </w:rPr>
      </w:pPr>
      <w:r w:rsidRPr="00C22A02">
        <w:rPr>
          <w:rFonts w:asciiTheme="majorHAnsi" w:eastAsia="Times New Roman" w:hAnsiTheme="majorHAnsi" w:cs="Arial"/>
          <w:color w:val="000000"/>
          <w:sz w:val="28"/>
          <w:szCs w:val="28"/>
        </w:rPr>
        <w:t xml:space="preserve">                                                                             Dy. E.E.</w:t>
      </w:r>
    </w:p>
    <w:p w:rsidR="004C6C01" w:rsidRPr="00C22A02" w:rsidRDefault="004C6C01" w:rsidP="00C22A02">
      <w:pPr>
        <w:spacing w:after="0" w:line="240" w:lineRule="auto"/>
        <w:jc w:val="both"/>
        <w:rPr>
          <w:rFonts w:asciiTheme="majorHAnsi" w:eastAsia="Times New Roman" w:hAnsiTheme="majorHAnsi" w:cs="Times New Roman"/>
          <w:sz w:val="24"/>
          <w:szCs w:val="24"/>
        </w:rPr>
      </w:pP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1)</w:t>
      </w:r>
      <w:r w:rsidRPr="00C22A02">
        <w:rPr>
          <w:rFonts w:asciiTheme="majorHAnsi" w:eastAsia="Times New Roman" w:hAnsiTheme="majorHAnsi" w:cs="Arial"/>
          <w:color w:val="000000"/>
          <w:sz w:val="14"/>
          <w:szCs w:val="14"/>
        </w:rPr>
        <w:t xml:space="preserve">    </w:t>
      </w:r>
      <w:r w:rsidRPr="00C22A02">
        <w:rPr>
          <w:rFonts w:asciiTheme="majorHAnsi" w:eastAsia="Times New Roman" w:hAnsiTheme="majorHAnsi" w:cs="Arial"/>
          <w:color w:val="000000"/>
        </w:rPr>
        <w:t>                 </w:t>
      </w:r>
      <w:r w:rsidRPr="00C22A02">
        <w:rPr>
          <w:rFonts w:asciiTheme="majorHAnsi" w:eastAsia="Times New Roman" w:hAnsiTheme="majorHAnsi" w:cs="Arial"/>
          <w:color w:val="000000"/>
          <w:sz w:val="28"/>
          <w:szCs w:val="28"/>
        </w:rPr>
        <w:t xml:space="preserve">On being aggrieved by the decision of IGRC Buldhana issued vide order IGRC/Buldhana/85 dated 03.01.2018 the Complainant, Shri. Nivruti Prakashrao Khupse son of  Ag. Consumer Smt. Sindhutai Prakashrao Khupse, who is occupant from Gadgaon Tq- Jalgaon Jamod approached this Forum </w:t>
      </w:r>
      <w:r w:rsidRPr="00C22A02">
        <w:rPr>
          <w:rFonts w:asciiTheme="majorHAnsi" w:eastAsia="Times New Roman" w:hAnsiTheme="majorHAnsi" w:cs="Arial"/>
          <w:color w:val="000000"/>
          <w:sz w:val="28"/>
          <w:szCs w:val="28"/>
        </w:rPr>
        <w:lastRenderedPageBreak/>
        <w:t>with grievance under regulation 6.4 of MERC (CGRF and Ombudsman) Regulation 2006, for resolving the grievance.</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2)</w:t>
      </w:r>
      <w:r w:rsidRPr="00C22A02">
        <w:rPr>
          <w:rFonts w:asciiTheme="majorHAnsi" w:eastAsia="Times New Roman" w:hAnsiTheme="majorHAnsi" w:cs="Arial"/>
          <w:color w:val="000000"/>
          <w:sz w:val="14"/>
          <w:szCs w:val="14"/>
        </w:rPr>
        <w:t xml:space="preserve">    </w:t>
      </w:r>
      <w:r w:rsidRPr="00C22A02">
        <w:rPr>
          <w:rFonts w:asciiTheme="majorHAnsi" w:eastAsia="Times New Roman" w:hAnsiTheme="majorHAnsi" w:cs="Arial"/>
          <w:color w:val="000000"/>
          <w:sz w:val="28"/>
          <w:szCs w:val="28"/>
        </w:rPr>
        <w:t>               The brief complaint is that complainant is Ag consumer of N.A.MSEDCL within the meaning of E.A.2003 applied for Ag connection at Gadegaon Sr.No 40 for 5 HP motor pump and paid necessary charges Rs 6200/- on 05.04.2017.  According to complainant N.A.MSEDCL violated provisions of section 43(1) of E.A.2003 and SOP regulation 2014 and electric supply to Ag pump not released within time period. According to complainant, claim under SOP regulation 2014 for delay in releasing Ag connection was lodged on 20.11.2017 by written communication to N.A.MSEDCL and expected to release connection within time limit but N.A.MSEDCL violated section 42 and 43 of E.A.2003 and so also violated the direction given by Apex count in civil appeal no. 7275/2011 dated 02.01.2011. Since N.A.MSEDCL intimated about line ready on 12.12.2017 and released connection on 13.01.2018 on submission of test report on 2</w:t>
      </w:r>
      <w:r w:rsidRPr="00C22A02">
        <w:rPr>
          <w:rFonts w:asciiTheme="majorHAnsi" w:eastAsia="Times New Roman" w:hAnsiTheme="majorHAnsi" w:cs="Arial"/>
          <w:color w:val="000000"/>
          <w:sz w:val="17"/>
          <w:szCs w:val="17"/>
          <w:vertAlign w:val="superscript"/>
        </w:rPr>
        <w:t>nd</w:t>
      </w:r>
      <w:r w:rsidRPr="00C22A02">
        <w:rPr>
          <w:rFonts w:asciiTheme="majorHAnsi" w:eastAsia="Times New Roman" w:hAnsiTheme="majorHAnsi" w:cs="Arial"/>
          <w:color w:val="000000"/>
          <w:sz w:val="28"/>
          <w:szCs w:val="28"/>
        </w:rPr>
        <w:t xml:space="preserve"> time on 13.01.2018, violated the act and direction of Apex count and this complainant is entitled for SOP compensation as per SOP regulation 2014 for delay and also penalty Rs 1000/- per day as per EA.2003 and prayed to recover the loss from guilty officers as per Apex court civil appeal 6237/1990 in the matter lucknow development Authority Vs M.K.Gupta. Complainant annexed with complaint, of IGRC order, copy of civil appeal no. 7372/2011, Apex court order in m/s Lucknow development authority Vs M.K.Gupta, and MERC order  dated 16.02.2018 in non – compliance petition 44 of 20 of 2017.</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3)</w:t>
      </w:r>
      <w:r w:rsidRPr="00C22A02">
        <w:rPr>
          <w:rFonts w:asciiTheme="majorHAnsi" w:eastAsia="Times New Roman" w:hAnsiTheme="majorHAnsi" w:cs="Arial"/>
          <w:color w:val="000000"/>
          <w:sz w:val="14"/>
          <w:szCs w:val="14"/>
        </w:rPr>
        <w:t xml:space="preserve">    </w:t>
      </w:r>
      <w:r w:rsidRPr="00C22A02">
        <w:rPr>
          <w:rFonts w:asciiTheme="majorHAnsi" w:eastAsia="Times New Roman" w:hAnsiTheme="majorHAnsi" w:cs="Arial"/>
          <w:color w:val="000000"/>
          <w:sz w:val="28"/>
          <w:szCs w:val="28"/>
        </w:rPr>
        <w:t>              Reply came to be filed by N.A.MSEDCL on 24.04.2018 belatedly. According to N.A.MSEDCL complaint is partly acceptable and according to N.A.MSEDCL the installation of complainant was not ready. According to complainant work orders for infrastructure work of complainant was given by N.A.MSEDCL vide EE/KMLK/02185 dt. 13.09.2017 and in Oct 2017 survey was carried out by contractor. According to N.A, because of hindrances in work by adjacent field owner, the work started on 4</w:t>
      </w:r>
      <w:r w:rsidRPr="00C22A02">
        <w:rPr>
          <w:rFonts w:asciiTheme="majorHAnsi" w:eastAsia="Times New Roman" w:hAnsiTheme="majorHAnsi" w:cs="Arial"/>
          <w:color w:val="000000"/>
          <w:sz w:val="17"/>
          <w:szCs w:val="17"/>
          <w:vertAlign w:val="superscript"/>
        </w:rPr>
        <w:t>th</w:t>
      </w:r>
      <w:r w:rsidRPr="00C22A02">
        <w:rPr>
          <w:rFonts w:asciiTheme="majorHAnsi" w:eastAsia="Times New Roman" w:hAnsiTheme="majorHAnsi" w:cs="Arial"/>
          <w:color w:val="000000"/>
          <w:sz w:val="28"/>
          <w:szCs w:val="28"/>
        </w:rPr>
        <w:t xml:space="preserve"> Dec 2017 and completed on 08.12.2017. N.A.MSEDCL denied of violating provisions of EA. Oct 2003 or Apex Court direction and held complainant responsible for delay in connection due to late submission of test report and hence requested Forum to dismiss the complaint. N.A.MSEDCL enclosed copy of letter Dy EE/2054 dt 11.12.2017 letter of D.K.Electricals dated 20.09.2017, 08.12.2017, Mahavitaran Condition of supply.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4)</w:t>
      </w:r>
      <w:r w:rsidRPr="00C22A02">
        <w:rPr>
          <w:rFonts w:asciiTheme="majorHAnsi" w:eastAsia="Times New Roman" w:hAnsiTheme="majorHAnsi" w:cs="Arial"/>
          <w:color w:val="000000"/>
          <w:sz w:val="14"/>
          <w:szCs w:val="14"/>
        </w:rPr>
        <w:t xml:space="preserve">    </w:t>
      </w:r>
      <w:r w:rsidRPr="00C22A02">
        <w:rPr>
          <w:rFonts w:asciiTheme="majorHAnsi" w:eastAsia="Times New Roman" w:hAnsiTheme="majorHAnsi" w:cs="Arial"/>
          <w:color w:val="000000"/>
          <w:sz w:val="28"/>
          <w:szCs w:val="28"/>
        </w:rPr>
        <w:t xml:space="preserve">           Shri. Pramod Khandagale learned representative for complainant and Shri. P.F Pawar Executive Engineer Malkapur along with Shri. A.G.Kathode, Dy. EE Jalgaon Jamod for respondent were present for the reschedule hearing </w:t>
      </w:r>
      <w:r w:rsidRPr="00C22A02">
        <w:rPr>
          <w:rFonts w:asciiTheme="majorHAnsi" w:eastAsia="Times New Roman" w:hAnsiTheme="majorHAnsi" w:cs="Arial"/>
          <w:color w:val="000000"/>
          <w:sz w:val="28"/>
          <w:szCs w:val="28"/>
        </w:rPr>
        <w:lastRenderedPageBreak/>
        <w:t>held on 08.05.2018. Shri. Pramod Khandagale learned representative for complainant re-iterated the grievance on record and urged that test report was submitted in April 2017 and installation was removed as N.A.MSEDCL did not start the work for three months. Representative for complainant urged that test report is required to be submitted by complainant on getting intimation of line ready from N.A.MSEDCL and such intimation was given by N.A.MSEDCL on 11.12.2017 received on 12.12.2017 and hence delay is on the part of N.A.MSEDCL to release connection, and  complainant entitled for SOP compensation with penalty of Rs. 1000/- to N.A.MSEDCL payable to complainant.</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5)</w:t>
      </w:r>
      <w:r w:rsidRPr="00C22A02">
        <w:rPr>
          <w:rFonts w:asciiTheme="majorHAnsi" w:eastAsia="Times New Roman" w:hAnsiTheme="majorHAnsi" w:cs="Arial"/>
          <w:color w:val="000000"/>
          <w:sz w:val="14"/>
          <w:szCs w:val="14"/>
        </w:rPr>
        <w:t xml:space="preserve">    </w:t>
      </w:r>
      <w:r w:rsidRPr="00C22A02">
        <w:rPr>
          <w:rFonts w:asciiTheme="majorHAnsi" w:eastAsia="Times New Roman" w:hAnsiTheme="majorHAnsi" w:cs="Arial"/>
          <w:color w:val="000000"/>
          <w:sz w:val="28"/>
          <w:szCs w:val="28"/>
        </w:rPr>
        <w:t>                  Shri. P.F. Pawar Executive Engineer Malkapur urged that submission of test report prior to start the infrastructure work is precondition as per 12.2 of condition of supply of Mahavitaran, and hence delay in connection is on the part of complainant as at the time of survey in Nov 2017 the installation was not ready. Shri. P.F Pawar Nodal officer attributed the delay for start of work because of hindrances in work by third party as intimated by their contractor and hence requested Forum to dismiss the complaint as electric supply to Ag pump of complainant is already released on 13.01.2018.</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6)</w:t>
      </w:r>
      <w:r w:rsidRPr="00C22A02">
        <w:rPr>
          <w:rFonts w:asciiTheme="majorHAnsi" w:eastAsia="Times New Roman" w:hAnsiTheme="majorHAnsi" w:cs="Arial"/>
          <w:color w:val="000000"/>
          <w:sz w:val="14"/>
          <w:szCs w:val="14"/>
        </w:rPr>
        <w:t xml:space="preserve">    </w:t>
      </w:r>
      <w:r w:rsidRPr="00C22A02">
        <w:rPr>
          <w:rFonts w:asciiTheme="majorHAnsi" w:eastAsia="Times New Roman" w:hAnsiTheme="majorHAnsi" w:cs="Arial"/>
          <w:color w:val="000000"/>
          <w:sz w:val="28"/>
          <w:szCs w:val="28"/>
        </w:rPr>
        <w:t>                </w:t>
      </w:r>
      <w:r w:rsidRPr="00C22A02">
        <w:rPr>
          <w:rFonts w:asciiTheme="majorHAnsi" w:eastAsia="Times New Roman" w:hAnsiTheme="majorHAnsi" w:cs="Arial"/>
          <w:color w:val="FF0000"/>
          <w:sz w:val="28"/>
          <w:szCs w:val="28"/>
        </w:rPr>
        <w:t> </w:t>
      </w:r>
      <w:r w:rsidRPr="00C22A02">
        <w:rPr>
          <w:rFonts w:asciiTheme="majorHAnsi" w:eastAsia="Times New Roman" w:hAnsiTheme="majorHAnsi" w:cs="Arial"/>
          <w:color w:val="000000"/>
          <w:sz w:val="28"/>
          <w:szCs w:val="28"/>
        </w:rPr>
        <w:t xml:space="preserve">Having heard the parties and after considering the material placed on record Forum is of the view that said electric connection to Ag pump is released on 13.01.2018 when payment formalities were completed by the complainant on 05.04.2017 causing delay as per supply code 2005 read with SOP regulation 2014 for 6 months. Forum finds no substance in the submission of N.A.MSEDCL that submission of test report is precondition for starting the infrastructure work as referred by N.A. giving reference of 12.2 of mahavitaran condition of supply. First of all N.A.MSEDCL could not establish on record that such condition of supply of Mahavitaran is approved by MERC. Even if 12.2 of so called condition of supply is pursued, as filed on record by N.A.MSEDCL Forum is of the view that provisions of supply code regulation 2005 are applicable. It is established on record that N.A.MSEDCL carried out survey for executing infrastructure work in Nov 2017 and completed the work on 08.12.2017 as per submission of N.A.MSEDCL and intimated to complainant on 11.12.2017 and received on 12.12.2017 by the complainant, regarding line ready and submission of test report for installation. Forum is of the view that N.A.MSEDCL have failed in abiding standards of performance as per SOP regulation 2014 for the delay from 05.04.2017 to 12.12.2017 and hence liable to pay compensation of Rs 100/- per week from 05.07.2017 to 13.01.2018.  As per amendment of supply code regulation 2014, such </w:t>
      </w:r>
      <w:r w:rsidRPr="00C22A02">
        <w:rPr>
          <w:rFonts w:asciiTheme="majorHAnsi" w:eastAsia="Times New Roman" w:hAnsiTheme="majorHAnsi" w:cs="Arial"/>
          <w:color w:val="000000"/>
          <w:sz w:val="28"/>
          <w:szCs w:val="28"/>
        </w:rPr>
        <w:lastRenderedPageBreak/>
        <w:t>compensation has to be claimed within 60 days of cause of action and since continuing cause of action, SOP compensation admissible is from 25.09.2017 to 13.01.2018 for 17 week at Rs 100/- week amounts to Rs 1700/-. The grievance of penalty of Rs 1000/- day as per 43(3) is not within the jurisdiction of CGRF hence excluded. With these observations Forum proceeds to pass following unanimous order.</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p>
    <w:p w:rsidR="00C22A02" w:rsidRPr="00C22A02" w:rsidRDefault="00C22A02" w:rsidP="00D07565">
      <w:pPr>
        <w:spacing w:after="240" w:line="240" w:lineRule="auto"/>
        <w:rPr>
          <w:rFonts w:asciiTheme="majorHAnsi" w:eastAsia="Times New Roman" w:hAnsiTheme="majorHAnsi" w:cs="Times New Roman"/>
          <w:sz w:val="24"/>
          <w:szCs w:val="24"/>
        </w:rPr>
      </w:pPr>
      <w:r w:rsidRPr="00C22A02">
        <w:rPr>
          <w:rFonts w:asciiTheme="majorHAnsi" w:eastAsia="Times New Roman" w:hAnsiTheme="majorHAnsi" w:cs="Times New Roman"/>
          <w:sz w:val="24"/>
          <w:szCs w:val="24"/>
        </w:rPr>
        <w:br/>
      </w:r>
      <w:r w:rsidRPr="00C22A02">
        <w:rPr>
          <w:rFonts w:asciiTheme="majorHAnsi" w:eastAsia="Times New Roman" w:hAnsiTheme="majorHAnsi" w:cs="Times New Roman"/>
          <w:sz w:val="24"/>
          <w:szCs w:val="24"/>
        </w:rPr>
        <w:br/>
      </w:r>
      <w:r w:rsidR="00D07565" w:rsidRPr="00D07565">
        <w:rPr>
          <w:rFonts w:asciiTheme="majorHAnsi" w:eastAsia="Times New Roman" w:hAnsiTheme="majorHAnsi" w:cs="Arial"/>
          <w:b/>
          <w:bCs/>
          <w:color w:val="000000"/>
          <w:sz w:val="28"/>
          <w:szCs w:val="28"/>
        </w:rPr>
        <w:t xml:space="preserve">                                                                    </w:t>
      </w:r>
      <w:r w:rsidRPr="00C22A02">
        <w:rPr>
          <w:rFonts w:asciiTheme="majorHAnsi" w:eastAsia="Times New Roman" w:hAnsiTheme="majorHAnsi" w:cs="Arial"/>
          <w:b/>
          <w:bCs/>
          <w:color w:val="000000"/>
          <w:sz w:val="28"/>
          <w:szCs w:val="28"/>
          <w:u w:val="single"/>
        </w:rPr>
        <w:t>ORDER</w:t>
      </w:r>
    </w:p>
    <w:p w:rsidR="00C22A02" w:rsidRPr="00C22A02" w:rsidRDefault="00C22A02" w:rsidP="00C22A02">
      <w:pPr>
        <w:spacing w:after="0" w:line="240" w:lineRule="auto"/>
        <w:jc w:val="center"/>
        <w:rPr>
          <w:rFonts w:asciiTheme="majorHAnsi" w:eastAsia="Times New Roman" w:hAnsiTheme="majorHAnsi" w:cs="Times New Roman"/>
          <w:sz w:val="24"/>
          <w:szCs w:val="24"/>
        </w:rPr>
      </w:pPr>
      <w:r w:rsidRPr="00C22A02">
        <w:rPr>
          <w:rFonts w:asciiTheme="majorHAnsi" w:eastAsia="Times New Roman" w:hAnsiTheme="majorHAnsi" w:cs="Arial"/>
          <w:b/>
          <w:bCs/>
          <w:color w:val="000000"/>
          <w:sz w:val="28"/>
          <w:szCs w:val="28"/>
          <w:u w:val="single"/>
        </w:rPr>
        <w:t xml:space="preserve"> </w:t>
      </w:r>
    </w:p>
    <w:p w:rsidR="00C22A02" w:rsidRPr="00C22A02" w:rsidRDefault="00C22A02" w:rsidP="00C22A02">
      <w:pPr>
        <w:spacing w:after="0" w:line="240" w:lineRule="auto"/>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1)</w:t>
      </w:r>
      <w:r w:rsidRPr="00C22A02">
        <w:rPr>
          <w:rFonts w:asciiTheme="majorHAnsi" w:eastAsia="Times New Roman" w:hAnsiTheme="majorHAnsi" w:cs="Arial"/>
          <w:color w:val="000000"/>
          <w:sz w:val="14"/>
          <w:szCs w:val="14"/>
        </w:rPr>
        <w:t xml:space="preserve">    </w:t>
      </w:r>
      <w:r w:rsidRPr="00C22A02">
        <w:rPr>
          <w:rFonts w:asciiTheme="majorHAnsi" w:eastAsia="Times New Roman" w:hAnsiTheme="majorHAnsi" w:cs="Arial"/>
          <w:color w:val="000000"/>
          <w:sz w:val="28"/>
          <w:szCs w:val="28"/>
        </w:rPr>
        <w:t>That Complaint No, 13/2018 is herby partly allowed.</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2)</w:t>
      </w:r>
      <w:r w:rsidRPr="00C22A02">
        <w:rPr>
          <w:rFonts w:asciiTheme="majorHAnsi" w:eastAsia="Times New Roman" w:hAnsiTheme="majorHAnsi" w:cs="Arial"/>
          <w:color w:val="000000"/>
          <w:sz w:val="14"/>
          <w:szCs w:val="14"/>
        </w:rPr>
        <w:t xml:space="preserve">    </w:t>
      </w:r>
      <w:r w:rsidRPr="00C22A02">
        <w:rPr>
          <w:rFonts w:asciiTheme="majorHAnsi" w:eastAsia="Times New Roman" w:hAnsiTheme="majorHAnsi" w:cs="Arial"/>
          <w:color w:val="000000"/>
          <w:sz w:val="28"/>
          <w:szCs w:val="28"/>
        </w:rPr>
        <w:t>That N.A.MSEDCL is directed to compensate complainant for delay in releasing Ag connection for 17 weeks as per SOP regulation 2014, at Rs. 100/- per week amounting to Rs 1700/- to be adjusted in forthcoming bill payable by complainant.</w:t>
      </w:r>
    </w:p>
    <w:p w:rsidR="00C22A02" w:rsidRPr="00C22A02" w:rsidRDefault="00C22A02" w:rsidP="00C22A02">
      <w:pPr>
        <w:spacing w:after="0" w:line="240" w:lineRule="auto"/>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3)</w:t>
      </w:r>
      <w:r w:rsidRPr="00C22A02">
        <w:rPr>
          <w:rFonts w:asciiTheme="majorHAnsi" w:eastAsia="Times New Roman" w:hAnsiTheme="majorHAnsi" w:cs="Arial"/>
          <w:color w:val="000000"/>
          <w:sz w:val="14"/>
          <w:szCs w:val="14"/>
        </w:rPr>
        <w:t xml:space="preserve">    </w:t>
      </w:r>
      <w:r w:rsidRPr="00C22A02">
        <w:rPr>
          <w:rFonts w:asciiTheme="majorHAnsi" w:eastAsia="Times New Roman" w:hAnsiTheme="majorHAnsi" w:cs="Arial"/>
          <w:color w:val="000000"/>
          <w:sz w:val="28"/>
          <w:szCs w:val="28"/>
        </w:rPr>
        <w:t>No order as to the cost.</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4)</w:t>
      </w:r>
      <w:r w:rsidRPr="00C22A02">
        <w:rPr>
          <w:rFonts w:asciiTheme="majorHAnsi" w:eastAsia="Times New Roman" w:hAnsiTheme="majorHAnsi" w:cs="Arial"/>
          <w:color w:val="000000"/>
          <w:sz w:val="14"/>
          <w:szCs w:val="14"/>
        </w:rPr>
        <w:t xml:space="preserve">    </w:t>
      </w:r>
      <w:r w:rsidRPr="00C22A02">
        <w:rPr>
          <w:rFonts w:asciiTheme="majorHAnsi" w:eastAsia="Times New Roman" w:hAnsiTheme="majorHAnsi" w:cs="Arial"/>
          <w:color w:val="000000"/>
          <w:sz w:val="28"/>
          <w:szCs w:val="28"/>
        </w:rPr>
        <w:t>That N.A.MSEDCL is directed to recover the revenue loss of Rs 1700/- from guilty officers/employee of N.A.MSEDCL after due enquiry as per principle laid  down in the order passed by Apex court in lucknow development authority Vs M.K.Gupta on 5</w:t>
      </w:r>
      <w:r w:rsidRPr="00C22A02">
        <w:rPr>
          <w:rFonts w:asciiTheme="majorHAnsi" w:eastAsia="Times New Roman" w:hAnsiTheme="majorHAnsi" w:cs="Arial"/>
          <w:color w:val="000000"/>
          <w:sz w:val="17"/>
          <w:szCs w:val="17"/>
          <w:vertAlign w:val="superscript"/>
        </w:rPr>
        <w:t>th</w:t>
      </w:r>
      <w:r w:rsidRPr="00C22A02">
        <w:rPr>
          <w:rFonts w:asciiTheme="majorHAnsi" w:eastAsia="Times New Roman" w:hAnsiTheme="majorHAnsi" w:cs="Arial"/>
          <w:color w:val="000000"/>
          <w:sz w:val="28"/>
          <w:szCs w:val="28"/>
        </w:rPr>
        <w:t xml:space="preserve"> Nov 1993.</w:t>
      </w:r>
    </w:p>
    <w:p w:rsidR="00C22A02" w:rsidRPr="00C22A02" w:rsidRDefault="00C22A02" w:rsidP="00C22A02">
      <w:pPr>
        <w:spacing w:after="0" w:line="240" w:lineRule="auto"/>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5)</w:t>
      </w:r>
      <w:r w:rsidRPr="00C22A02">
        <w:rPr>
          <w:rFonts w:asciiTheme="majorHAnsi" w:eastAsia="Times New Roman" w:hAnsiTheme="majorHAnsi" w:cs="Arial"/>
          <w:color w:val="000000"/>
          <w:sz w:val="14"/>
          <w:szCs w:val="14"/>
        </w:rPr>
        <w:t xml:space="preserve">    </w:t>
      </w:r>
      <w:r w:rsidRPr="00C22A02">
        <w:rPr>
          <w:rFonts w:asciiTheme="majorHAnsi" w:eastAsia="Times New Roman" w:hAnsiTheme="majorHAnsi" w:cs="Arial"/>
          <w:color w:val="000000"/>
          <w:sz w:val="28"/>
          <w:szCs w:val="28"/>
        </w:rPr>
        <w:t>That N.A.MSEDCL is directed to submit compliance report to this Forum within one month.</w:t>
      </w:r>
    </w:p>
    <w:p w:rsidR="00C22A02" w:rsidRPr="00C22A02" w:rsidRDefault="00C22A02" w:rsidP="00C22A02">
      <w:pPr>
        <w:spacing w:after="0" w:line="240" w:lineRule="auto"/>
        <w:rPr>
          <w:rFonts w:asciiTheme="majorHAnsi" w:eastAsia="Times New Roman" w:hAnsiTheme="majorHAnsi" w:cs="Times New Roman"/>
          <w:sz w:val="24"/>
          <w:szCs w:val="24"/>
        </w:rPr>
      </w:pPr>
      <w:r w:rsidRPr="00C22A02">
        <w:rPr>
          <w:rFonts w:asciiTheme="majorHAnsi" w:eastAsia="Times New Roman" w:hAnsiTheme="majorHAnsi" w:cs="Arial"/>
          <w:color w:val="000000"/>
        </w:rPr>
        <w:t xml:space="preserve"> </w:t>
      </w:r>
    </w:p>
    <w:p w:rsidR="00C22A02" w:rsidRPr="00C22A02" w:rsidRDefault="00C22A02" w:rsidP="00C22A02">
      <w:pPr>
        <w:spacing w:after="0" w:line="240" w:lineRule="auto"/>
        <w:rPr>
          <w:rFonts w:asciiTheme="majorHAnsi" w:eastAsia="Times New Roman" w:hAnsiTheme="majorHAnsi" w:cs="Times New Roman"/>
          <w:sz w:val="24"/>
          <w:szCs w:val="24"/>
        </w:rPr>
      </w:pPr>
      <w:r w:rsidRPr="00C22A02">
        <w:rPr>
          <w:rFonts w:asciiTheme="majorHAnsi" w:eastAsia="Times New Roman" w:hAnsiTheme="majorHAnsi" w:cs="Arial"/>
          <w:color w:val="000000"/>
        </w:rPr>
        <w:t xml:space="preserve"> </w:t>
      </w:r>
    </w:p>
    <w:p w:rsidR="00C22A02" w:rsidRPr="00C22A02" w:rsidRDefault="00C22A02" w:rsidP="00C22A02">
      <w:pPr>
        <w:spacing w:after="0" w:line="240" w:lineRule="auto"/>
        <w:rPr>
          <w:rFonts w:asciiTheme="majorHAnsi" w:eastAsia="Times New Roman" w:hAnsiTheme="majorHAnsi" w:cs="Times New Roman"/>
          <w:sz w:val="24"/>
          <w:szCs w:val="24"/>
        </w:rPr>
      </w:pPr>
      <w:r w:rsidRPr="00C22A02">
        <w:rPr>
          <w:rFonts w:asciiTheme="majorHAnsi" w:eastAsia="Times New Roman" w:hAnsiTheme="majorHAnsi" w:cs="Arial"/>
          <w:color w:val="000000"/>
        </w:rPr>
        <w:t xml:space="preserve"> </w:t>
      </w:r>
    </w:p>
    <w:p w:rsidR="00C22A02" w:rsidRPr="00C22A02" w:rsidRDefault="00C22A02" w:rsidP="00C22A02">
      <w:pPr>
        <w:spacing w:after="0" w:line="240" w:lineRule="auto"/>
        <w:rPr>
          <w:rFonts w:asciiTheme="majorHAnsi" w:eastAsia="Times New Roman" w:hAnsiTheme="majorHAnsi" w:cs="Times New Roman"/>
          <w:sz w:val="24"/>
          <w:szCs w:val="24"/>
        </w:rPr>
      </w:pPr>
    </w:p>
    <w:p w:rsidR="00C22A02" w:rsidRPr="00C22A02" w:rsidRDefault="00C22A02" w:rsidP="00C22A02">
      <w:pPr>
        <w:spacing w:after="0" w:line="240" w:lineRule="auto"/>
        <w:rPr>
          <w:rFonts w:asciiTheme="majorHAnsi" w:eastAsia="Times New Roman" w:hAnsiTheme="majorHAnsi" w:cs="Times New Roman"/>
          <w:sz w:val="24"/>
          <w:szCs w:val="24"/>
        </w:rPr>
      </w:pPr>
      <w:r w:rsidRPr="00C22A02">
        <w:rPr>
          <w:rFonts w:asciiTheme="majorHAnsi" w:eastAsia="Times New Roman" w:hAnsiTheme="majorHAnsi" w:cs="Arial"/>
          <w:color w:val="000000"/>
        </w:rPr>
        <w:t xml:space="preserve">             </w:t>
      </w:r>
      <w:r w:rsidRPr="00C22A02">
        <w:rPr>
          <w:rFonts w:asciiTheme="majorHAnsi" w:eastAsia="Times New Roman" w:hAnsiTheme="majorHAnsi" w:cs="Arial"/>
          <w:color w:val="000000"/>
          <w:sz w:val="28"/>
          <w:szCs w:val="28"/>
        </w:rPr>
        <w:t> Sd/-                                          Sd/-                                  Sd/-</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Member/Secretary               Member (CPO)                </w:t>
      </w:r>
      <w:r w:rsidRPr="0064383B">
        <w:rPr>
          <w:rFonts w:asciiTheme="majorHAnsi" w:eastAsia="Times New Roman" w:hAnsiTheme="majorHAnsi" w:cs="Arial"/>
          <w:color w:val="000000"/>
          <w:sz w:val="28"/>
        </w:rPr>
        <w:tab/>
      </w:r>
      <w:r w:rsidRPr="00C22A02">
        <w:rPr>
          <w:rFonts w:asciiTheme="majorHAnsi" w:eastAsia="Times New Roman" w:hAnsiTheme="majorHAnsi" w:cs="Arial"/>
          <w:color w:val="000000"/>
          <w:sz w:val="28"/>
          <w:szCs w:val="28"/>
        </w:rPr>
        <w:t>Chairman</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Contact details of Electricity Ombudsman appointed by MERC (CGRF&amp;EO) Regulations 2006 under Regulation 10:</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THE ELECTRICITY OMBUDSMAN,</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Office of Electricity Ombudsman (Nagpur)</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Plot No.12, Shrikrupa, Vijaynagar, Chhaoni,</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Nagpur-440 013.Phone:- 0712-2596670</w:t>
      </w:r>
    </w:p>
    <w:p w:rsidR="00C22A02" w:rsidRDefault="00C22A02" w:rsidP="00C22A02">
      <w:pPr>
        <w:spacing w:after="0" w:line="240" w:lineRule="auto"/>
        <w:jc w:val="both"/>
        <w:rPr>
          <w:rFonts w:asciiTheme="majorHAnsi" w:eastAsia="Times New Roman" w:hAnsiTheme="majorHAnsi" w:cs="Arial"/>
          <w:color w:val="000000"/>
          <w:sz w:val="28"/>
          <w:szCs w:val="28"/>
        </w:rPr>
      </w:pPr>
      <w:r w:rsidRPr="00C22A02">
        <w:rPr>
          <w:rFonts w:asciiTheme="majorHAnsi" w:eastAsia="Times New Roman" w:hAnsiTheme="majorHAnsi" w:cs="Arial"/>
          <w:color w:val="000000"/>
          <w:sz w:val="28"/>
          <w:szCs w:val="28"/>
        </w:rPr>
        <w:t xml:space="preserve"> </w:t>
      </w:r>
    </w:p>
    <w:p w:rsidR="00406EAE" w:rsidRPr="00C22A02" w:rsidRDefault="00406EAE" w:rsidP="00C22A02">
      <w:pPr>
        <w:spacing w:after="0" w:line="240" w:lineRule="auto"/>
        <w:jc w:val="both"/>
        <w:rPr>
          <w:rFonts w:asciiTheme="majorHAnsi" w:eastAsia="Times New Roman" w:hAnsiTheme="majorHAnsi" w:cs="Times New Roman"/>
          <w:sz w:val="24"/>
          <w:szCs w:val="24"/>
        </w:rPr>
      </w:pP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No. CGRF / AKZ/ Akola/246                                              Dt:- 25.05.2018</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r w:rsidRPr="0064383B">
        <w:rPr>
          <w:rFonts w:asciiTheme="majorHAnsi" w:eastAsia="Times New Roman" w:hAnsiTheme="majorHAnsi" w:cs="Arial"/>
          <w:color w:val="000000"/>
          <w:sz w:val="28"/>
        </w:rPr>
        <w:tab/>
      </w:r>
      <w:r w:rsidRPr="00C22A02">
        <w:rPr>
          <w:rFonts w:asciiTheme="majorHAnsi" w:eastAsia="Times New Roman" w:hAnsiTheme="majorHAnsi" w:cs="Arial"/>
          <w:color w:val="00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To,</w:t>
      </w:r>
    </w:p>
    <w:p w:rsidR="00C22A02" w:rsidRPr="00C22A02" w:rsidRDefault="00C22A02" w:rsidP="00C22A02">
      <w:pPr>
        <w:spacing w:before="240"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The Nodal Officer,</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Executive Engineer</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MSEDCL, O&amp;M</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Division Malkapur</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r w:rsidRPr="0064383B">
        <w:rPr>
          <w:rFonts w:asciiTheme="majorHAnsi" w:eastAsia="Times New Roman" w:hAnsiTheme="majorHAnsi" w:cs="Arial"/>
          <w:color w:val="000000"/>
          <w:sz w:val="28"/>
        </w:rPr>
        <w:tab/>
      </w:r>
      <w:r w:rsidRPr="00C22A02">
        <w:rPr>
          <w:rFonts w:asciiTheme="majorHAnsi" w:eastAsia="Times New Roman" w:hAnsiTheme="majorHAnsi" w:cs="Arial"/>
          <w:color w:val="000000"/>
          <w:sz w:val="28"/>
          <w:szCs w:val="28"/>
        </w:rPr>
        <w:t>The order passed on 25.05.2018 in the Complaint No.13/2018 is enclosed herewith for further compliance and necessary action.</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r w:rsidRPr="0064383B">
        <w:rPr>
          <w:rFonts w:asciiTheme="majorHAnsi" w:eastAsia="Times New Roman" w:hAnsiTheme="majorHAnsi" w:cs="Arial"/>
          <w:color w:val="000000"/>
          <w:sz w:val="28"/>
        </w:rPr>
        <w:tab/>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r w:rsidR="00030501">
        <w:rPr>
          <w:rFonts w:asciiTheme="majorHAnsi" w:eastAsia="Times New Roman" w:hAnsiTheme="majorHAnsi" w:cs="Arial"/>
          <w:color w:val="000000"/>
          <w:sz w:val="28"/>
          <w:szCs w:val="28"/>
        </w:rPr>
        <w:t xml:space="preserve">                            </w:t>
      </w:r>
      <w:r w:rsidRPr="00C22A02">
        <w:rPr>
          <w:rFonts w:asciiTheme="majorHAnsi" w:eastAsia="Times New Roman" w:hAnsiTheme="majorHAnsi" w:cs="Arial"/>
          <w:color w:val="000000"/>
          <w:sz w:val="28"/>
          <w:szCs w:val="28"/>
        </w:rPr>
        <w:t>  Secretary,</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r w:rsidR="00030501">
        <w:rPr>
          <w:rFonts w:asciiTheme="majorHAnsi" w:eastAsia="Times New Roman" w:hAnsiTheme="majorHAnsi" w:cs="Arial"/>
          <w:color w:val="000000"/>
          <w:sz w:val="28"/>
          <w:szCs w:val="28"/>
        </w:rPr>
        <w:t xml:space="preserve">                       </w:t>
      </w:r>
      <w:r w:rsidRPr="00C22A02">
        <w:rPr>
          <w:rFonts w:asciiTheme="majorHAnsi" w:eastAsia="Times New Roman" w:hAnsiTheme="majorHAnsi" w:cs="Arial"/>
          <w:color w:val="000000"/>
          <w:sz w:val="28"/>
          <w:szCs w:val="28"/>
        </w:rPr>
        <w:t> Consumer Grievance Redressal Forum,</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r w:rsidR="00030501">
        <w:rPr>
          <w:rFonts w:asciiTheme="majorHAnsi" w:eastAsia="Times New Roman" w:hAnsiTheme="majorHAnsi" w:cs="Arial"/>
          <w:color w:val="000000"/>
          <w:sz w:val="28"/>
          <w:szCs w:val="28"/>
        </w:rPr>
        <w:t xml:space="preserve">                       </w:t>
      </w:r>
      <w:r w:rsidRPr="00C22A02">
        <w:rPr>
          <w:rFonts w:asciiTheme="majorHAnsi" w:eastAsia="Times New Roman" w:hAnsiTheme="majorHAnsi" w:cs="Arial"/>
          <w:color w:val="000000"/>
          <w:sz w:val="28"/>
          <w:szCs w:val="28"/>
        </w:rPr>
        <w:t> MSEDCL, Akola Zone, Akola.</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 xml:space="preserve"> </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u w:val="single"/>
        </w:rPr>
        <w:t>Copy fwcs to</w:t>
      </w:r>
      <w:r w:rsidRPr="00C22A02">
        <w:rPr>
          <w:rFonts w:asciiTheme="majorHAnsi" w:eastAsia="Times New Roman" w:hAnsiTheme="majorHAnsi" w:cs="Arial"/>
          <w:color w:val="000000"/>
          <w:sz w:val="28"/>
          <w:szCs w:val="28"/>
        </w:rPr>
        <w:t>:</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1.</w:t>
      </w:r>
      <w:r w:rsidRPr="00C22A02">
        <w:rPr>
          <w:rFonts w:asciiTheme="majorHAnsi" w:eastAsia="Times New Roman" w:hAnsiTheme="majorHAnsi" w:cs="Arial"/>
          <w:color w:val="000000"/>
          <w:sz w:val="14"/>
          <w:szCs w:val="14"/>
        </w:rPr>
        <w:t xml:space="preserve">     </w:t>
      </w:r>
      <w:r w:rsidRPr="00C22A02">
        <w:rPr>
          <w:rFonts w:asciiTheme="majorHAnsi" w:eastAsia="Times New Roman" w:hAnsiTheme="majorHAnsi" w:cs="Arial"/>
          <w:color w:val="000000"/>
          <w:sz w:val="28"/>
          <w:szCs w:val="28"/>
        </w:rPr>
        <w:t> The Chief Engineer MSEDCL, Akola Zone, Akola.</w:t>
      </w:r>
    </w:p>
    <w:p w:rsidR="00C22A02" w:rsidRPr="00C22A02" w:rsidRDefault="00C22A02" w:rsidP="00C22A02">
      <w:pPr>
        <w:spacing w:after="0" w:line="240" w:lineRule="auto"/>
        <w:jc w:val="both"/>
        <w:rPr>
          <w:rFonts w:asciiTheme="majorHAnsi" w:eastAsia="Times New Roman" w:hAnsiTheme="majorHAnsi" w:cs="Times New Roman"/>
          <w:sz w:val="24"/>
          <w:szCs w:val="24"/>
        </w:rPr>
      </w:pPr>
      <w:r w:rsidRPr="00C22A02">
        <w:rPr>
          <w:rFonts w:asciiTheme="majorHAnsi" w:eastAsia="Times New Roman" w:hAnsiTheme="majorHAnsi" w:cs="Arial"/>
          <w:color w:val="000000"/>
          <w:sz w:val="28"/>
          <w:szCs w:val="28"/>
        </w:rPr>
        <w:t>2.</w:t>
      </w:r>
      <w:r w:rsidRPr="00C22A02">
        <w:rPr>
          <w:rFonts w:asciiTheme="majorHAnsi" w:eastAsia="Times New Roman" w:hAnsiTheme="majorHAnsi" w:cs="Arial"/>
          <w:color w:val="000000"/>
          <w:sz w:val="14"/>
          <w:szCs w:val="14"/>
        </w:rPr>
        <w:t xml:space="preserve">     </w:t>
      </w:r>
      <w:r w:rsidRPr="00C22A02">
        <w:rPr>
          <w:rFonts w:asciiTheme="majorHAnsi" w:eastAsia="Times New Roman" w:hAnsiTheme="majorHAnsi" w:cs="Arial"/>
          <w:color w:val="000000"/>
        </w:rPr>
        <w:t> </w:t>
      </w:r>
      <w:r w:rsidRPr="00C22A02">
        <w:rPr>
          <w:rFonts w:asciiTheme="majorHAnsi" w:eastAsia="Times New Roman" w:hAnsiTheme="majorHAnsi" w:cs="Arial"/>
          <w:color w:val="000000"/>
          <w:sz w:val="28"/>
          <w:szCs w:val="28"/>
        </w:rPr>
        <w:t>The Superintending Engineer, MSEDCL, O&amp;M Circle, Buldhana.</w:t>
      </w:r>
    </w:p>
    <w:p w:rsidR="00C22A02" w:rsidRPr="0064383B" w:rsidRDefault="00C22A02" w:rsidP="00C22A02">
      <w:pPr>
        <w:tabs>
          <w:tab w:val="center" w:pos="4860"/>
        </w:tabs>
        <w:spacing w:after="0" w:line="240" w:lineRule="auto"/>
        <w:jc w:val="both"/>
        <w:rPr>
          <w:rFonts w:asciiTheme="majorHAnsi" w:hAnsiTheme="majorHAnsi"/>
        </w:rPr>
      </w:pPr>
      <w:r w:rsidRPr="0064383B">
        <w:rPr>
          <w:rFonts w:asciiTheme="majorHAnsi" w:eastAsia="Times New Roman" w:hAnsiTheme="majorHAnsi" w:cs="Arial"/>
          <w:color w:val="000000"/>
          <w:sz w:val="28"/>
          <w:szCs w:val="28"/>
        </w:rPr>
        <w:t>3.</w:t>
      </w:r>
      <w:r w:rsidRPr="0064383B">
        <w:rPr>
          <w:rFonts w:asciiTheme="majorHAnsi" w:eastAsia="Times New Roman" w:hAnsiTheme="majorHAnsi" w:cs="Arial"/>
          <w:color w:val="000000"/>
          <w:sz w:val="14"/>
          <w:szCs w:val="14"/>
        </w:rPr>
        <w:t xml:space="preserve">   </w:t>
      </w:r>
      <w:r w:rsidRPr="0064383B">
        <w:rPr>
          <w:rFonts w:asciiTheme="majorHAnsi" w:eastAsia="Times New Roman" w:hAnsiTheme="majorHAnsi" w:cs="Times New Roman"/>
          <w:color w:val="000000"/>
          <w:sz w:val="28"/>
          <w:szCs w:val="28"/>
        </w:rPr>
        <w:t>Smt. Sindhutai Prakashrao Khupse, At Post- Gadegaon Tq- Jalgaon Jamod  Dist-Buldhana, Consumer no.-Ag-2906400011605.</w:t>
      </w:r>
    </w:p>
    <w:sectPr w:rsidR="00C22A02" w:rsidRPr="0064383B" w:rsidSect="002213BB">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5FB2" w:rsidRDefault="00C55FB2" w:rsidP="00C22A02">
      <w:pPr>
        <w:spacing w:after="0" w:line="240" w:lineRule="auto"/>
      </w:pPr>
      <w:r>
        <w:separator/>
      </w:r>
    </w:p>
  </w:endnote>
  <w:endnote w:type="continuationSeparator" w:id="1">
    <w:p w:rsidR="00C55FB2" w:rsidRDefault="00C55FB2" w:rsidP="00C22A0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5FB2" w:rsidRDefault="00C55FB2" w:rsidP="00C22A02">
      <w:pPr>
        <w:spacing w:after="0" w:line="240" w:lineRule="auto"/>
      </w:pPr>
      <w:r>
        <w:separator/>
      </w:r>
    </w:p>
  </w:footnote>
  <w:footnote w:type="continuationSeparator" w:id="1">
    <w:p w:rsidR="00C55FB2" w:rsidRDefault="00C55FB2" w:rsidP="00C22A0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1A4304"/>
    <w:multiLevelType w:val="hybridMultilevel"/>
    <w:tmpl w:val="0C36B7D6"/>
    <w:lvl w:ilvl="0" w:tplc="909E7D8C">
      <w:start w:val="1"/>
      <w:numFmt w:val="decimal"/>
      <w:lvlText w:val="%1)"/>
      <w:lvlJc w:val="left"/>
      <w:pPr>
        <w:ind w:left="720" w:hanging="360"/>
      </w:pPr>
      <w:rPr>
        <w:rFonts w:cs="Arial"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BB262D0"/>
    <w:multiLevelType w:val="hybridMultilevel"/>
    <w:tmpl w:val="18E8BEFA"/>
    <w:lvl w:ilvl="0" w:tplc="1DEC4ECE">
      <w:start w:val="1"/>
      <w:numFmt w:val="decimal"/>
      <w:lvlText w:val="%1."/>
      <w:lvlJc w:val="left"/>
      <w:pPr>
        <w:ind w:left="360"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
    <w:nsid w:val="6D994B4E"/>
    <w:multiLevelType w:val="hybridMultilevel"/>
    <w:tmpl w:val="B0ECD69C"/>
    <w:lvl w:ilvl="0" w:tplc="9384D16C">
      <w:start w:val="1"/>
      <w:numFmt w:val="decimal"/>
      <w:lvlText w:val="%1)"/>
      <w:lvlJc w:val="left"/>
      <w:pPr>
        <w:ind w:left="720" w:hanging="360"/>
      </w:pPr>
      <w:rPr>
        <w:rFonts w:cs="Arial"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0A5D8A"/>
    <w:rsid w:val="000070EF"/>
    <w:rsid w:val="00020A88"/>
    <w:rsid w:val="00021B76"/>
    <w:rsid w:val="00030501"/>
    <w:rsid w:val="00043911"/>
    <w:rsid w:val="000754BE"/>
    <w:rsid w:val="000979A8"/>
    <w:rsid w:val="000A5D8A"/>
    <w:rsid w:val="000C000A"/>
    <w:rsid w:val="000C3137"/>
    <w:rsid w:val="001271CF"/>
    <w:rsid w:val="00133175"/>
    <w:rsid w:val="001452D1"/>
    <w:rsid w:val="00145646"/>
    <w:rsid w:val="001615C8"/>
    <w:rsid w:val="001729F1"/>
    <w:rsid w:val="0018444C"/>
    <w:rsid w:val="001A3A42"/>
    <w:rsid w:val="001A3BF6"/>
    <w:rsid w:val="001B701C"/>
    <w:rsid w:val="001B75AE"/>
    <w:rsid w:val="001D0FA3"/>
    <w:rsid w:val="00213E12"/>
    <w:rsid w:val="002213BB"/>
    <w:rsid w:val="00226879"/>
    <w:rsid w:val="002350E4"/>
    <w:rsid w:val="00246608"/>
    <w:rsid w:val="00260DBE"/>
    <w:rsid w:val="0029413A"/>
    <w:rsid w:val="002B3F25"/>
    <w:rsid w:val="002B6061"/>
    <w:rsid w:val="002E0CD6"/>
    <w:rsid w:val="002F3BEC"/>
    <w:rsid w:val="002F7BBB"/>
    <w:rsid w:val="00322416"/>
    <w:rsid w:val="0032334F"/>
    <w:rsid w:val="003729AF"/>
    <w:rsid w:val="00375BA5"/>
    <w:rsid w:val="003774B1"/>
    <w:rsid w:val="003864AF"/>
    <w:rsid w:val="00386700"/>
    <w:rsid w:val="003A53A6"/>
    <w:rsid w:val="00406EAE"/>
    <w:rsid w:val="00407AF5"/>
    <w:rsid w:val="00415564"/>
    <w:rsid w:val="004400FC"/>
    <w:rsid w:val="0044265D"/>
    <w:rsid w:val="004706A3"/>
    <w:rsid w:val="0049242A"/>
    <w:rsid w:val="004B3340"/>
    <w:rsid w:val="004C6C01"/>
    <w:rsid w:val="004D19CE"/>
    <w:rsid w:val="004F74DB"/>
    <w:rsid w:val="00512150"/>
    <w:rsid w:val="00547590"/>
    <w:rsid w:val="00573069"/>
    <w:rsid w:val="00580749"/>
    <w:rsid w:val="005A3006"/>
    <w:rsid w:val="005C39DB"/>
    <w:rsid w:val="005E6E31"/>
    <w:rsid w:val="005F3EA8"/>
    <w:rsid w:val="005F75C9"/>
    <w:rsid w:val="00605C4B"/>
    <w:rsid w:val="00623F8A"/>
    <w:rsid w:val="0064383B"/>
    <w:rsid w:val="006444BE"/>
    <w:rsid w:val="00652DBD"/>
    <w:rsid w:val="00693EEF"/>
    <w:rsid w:val="006A135E"/>
    <w:rsid w:val="006A4416"/>
    <w:rsid w:val="006B5382"/>
    <w:rsid w:val="006C547A"/>
    <w:rsid w:val="00702E75"/>
    <w:rsid w:val="007034DD"/>
    <w:rsid w:val="00734413"/>
    <w:rsid w:val="00742FE8"/>
    <w:rsid w:val="00755704"/>
    <w:rsid w:val="00756163"/>
    <w:rsid w:val="007569EB"/>
    <w:rsid w:val="00756EAF"/>
    <w:rsid w:val="00783F09"/>
    <w:rsid w:val="007E66A6"/>
    <w:rsid w:val="00834239"/>
    <w:rsid w:val="00834B8E"/>
    <w:rsid w:val="008C3148"/>
    <w:rsid w:val="009038B4"/>
    <w:rsid w:val="00904501"/>
    <w:rsid w:val="009104CF"/>
    <w:rsid w:val="009206D4"/>
    <w:rsid w:val="00957CE8"/>
    <w:rsid w:val="00967380"/>
    <w:rsid w:val="00971545"/>
    <w:rsid w:val="009B0A11"/>
    <w:rsid w:val="00A218FF"/>
    <w:rsid w:val="00A3454B"/>
    <w:rsid w:val="00A605AD"/>
    <w:rsid w:val="00A61BA2"/>
    <w:rsid w:val="00A94D19"/>
    <w:rsid w:val="00AC3348"/>
    <w:rsid w:val="00AC6488"/>
    <w:rsid w:val="00B10CA0"/>
    <w:rsid w:val="00B209CF"/>
    <w:rsid w:val="00B4117F"/>
    <w:rsid w:val="00B61E97"/>
    <w:rsid w:val="00B8297B"/>
    <w:rsid w:val="00BF0B57"/>
    <w:rsid w:val="00C22A02"/>
    <w:rsid w:val="00C25DD4"/>
    <w:rsid w:val="00C55FB2"/>
    <w:rsid w:val="00C64289"/>
    <w:rsid w:val="00C750E5"/>
    <w:rsid w:val="00C96A29"/>
    <w:rsid w:val="00CA3F52"/>
    <w:rsid w:val="00CE4093"/>
    <w:rsid w:val="00D01A19"/>
    <w:rsid w:val="00D07565"/>
    <w:rsid w:val="00D077CA"/>
    <w:rsid w:val="00D15E23"/>
    <w:rsid w:val="00D23C91"/>
    <w:rsid w:val="00D35210"/>
    <w:rsid w:val="00D83B68"/>
    <w:rsid w:val="00DA32B4"/>
    <w:rsid w:val="00DD2DF9"/>
    <w:rsid w:val="00E016AA"/>
    <w:rsid w:val="00E531FE"/>
    <w:rsid w:val="00E7013B"/>
    <w:rsid w:val="00E72FF5"/>
    <w:rsid w:val="00EB044E"/>
    <w:rsid w:val="00EB7CF2"/>
    <w:rsid w:val="00EC50F9"/>
    <w:rsid w:val="00EF377A"/>
    <w:rsid w:val="00EF4E11"/>
    <w:rsid w:val="00F50414"/>
    <w:rsid w:val="00F6026A"/>
    <w:rsid w:val="00F627F3"/>
    <w:rsid w:val="00F808D7"/>
    <w:rsid w:val="00F810D2"/>
    <w:rsid w:val="00FB4268"/>
    <w:rsid w:val="00FC13A3"/>
    <w:rsid w:val="00FE22D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13B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3EEF"/>
    <w:pPr>
      <w:ind w:left="720"/>
      <w:contextualSpacing/>
    </w:pPr>
  </w:style>
  <w:style w:type="paragraph" w:styleId="Header">
    <w:name w:val="header"/>
    <w:basedOn w:val="Normal"/>
    <w:link w:val="HeaderChar"/>
    <w:uiPriority w:val="99"/>
    <w:semiHidden/>
    <w:unhideWhenUsed/>
    <w:rsid w:val="00C22A0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22A02"/>
  </w:style>
  <w:style w:type="paragraph" w:styleId="Footer">
    <w:name w:val="footer"/>
    <w:basedOn w:val="Normal"/>
    <w:link w:val="FooterChar"/>
    <w:uiPriority w:val="99"/>
    <w:semiHidden/>
    <w:unhideWhenUsed/>
    <w:rsid w:val="00C22A0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22A02"/>
  </w:style>
  <w:style w:type="paragraph" w:styleId="NormalWeb">
    <w:name w:val="Normal (Web)"/>
    <w:basedOn w:val="Normal"/>
    <w:uiPriority w:val="99"/>
    <w:semiHidden/>
    <w:unhideWhenUsed/>
    <w:rsid w:val="00C22A0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C22A02"/>
  </w:style>
</w:styles>
</file>

<file path=word/webSettings.xml><?xml version="1.0" encoding="utf-8"?>
<w:webSettings xmlns:r="http://schemas.openxmlformats.org/officeDocument/2006/relationships" xmlns:w="http://schemas.openxmlformats.org/wordprocessingml/2006/main">
  <w:divs>
    <w:div w:id="1525896810">
      <w:bodyDiv w:val="1"/>
      <w:marLeft w:val="0"/>
      <w:marRight w:val="0"/>
      <w:marTop w:val="0"/>
      <w:marBottom w:val="0"/>
      <w:divBdr>
        <w:top w:val="none" w:sz="0" w:space="0" w:color="auto"/>
        <w:left w:val="none" w:sz="0" w:space="0" w:color="auto"/>
        <w:bottom w:val="none" w:sz="0" w:space="0" w:color="auto"/>
        <w:right w:val="none" w:sz="0" w:space="0" w:color="auto"/>
      </w:divBdr>
    </w:div>
    <w:div w:id="1635407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5</Pages>
  <Words>1484</Words>
  <Characters>8461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9926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149</cp:revision>
  <dcterms:created xsi:type="dcterms:W3CDTF">2018-05-14T07:22:00Z</dcterms:created>
  <dcterms:modified xsi:type="dcterms:W3CDTF">2018-06-07T09:32:00Z</dcterms:modified>
</cp:coreProperties>
</file>