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93C" w:rsidRPr="0043601A" w:rsidRDefault="00A5793C" w:rsidP="00A5793C">
      <w:pPr>
        <w:spacing w:after="0" w:line="240" w:lineRule="auto"/>
        <w:jc w:val="center"/>
        <w:rPr>
          <w:rFonts w:asciiTheme="majorHAnsi" w:eastAsia="Times New Roman" w:hAnsiTheme="majorHAnsi" w:cs="Times New Roman"/>
          <w:sz w:val="24"/>
          <w:szCs w:val="24"/>
        </w:rPr>
      </w:pPr>
      <w:r w:rsidRPr="0043601A">
        <w:rPr>
          <w:rFonts w:asciiTheme="majorHAnsi" w:eastAsia="Times New Roman" w:hAnsiTheme="majorHAnsi" w:cs="Times New Roman"/>
          <w:b/>
          <w:bCs/>
          <w:color w:val="000000"/>
          <w:sz w:val="32"/>
          <w:szCs w:val="32"/>
          <w:u w:val="single"/>
        </w:rPr>
        <w:t>C0NSUMER  GRIEVANCE  REDRESSAL FORUM</w:t>
      </w:r>
      <w:r w:rsidRPr="0043601A">
        <w:rPr>
          <w:rFonts w:asciiTheme="majorHAnsi" w:eastAsia="Times New Roman" w:hAnsiTheme="majorHAnsi" w:cs="Times New Roman"/>
          <w:b/>
          <w:bCs/>
          <w:color w:val="000000"/>
          <w:sz w:val="32"/>
          <w:szCs w:val="32"/>
        </w:rPr>
        <w:t>,</w:t>
      </w:r>
    </w:p>
    <w:p w:rsidR="00A5793C" w:rsidRPr="0043601A" w:rsidRDefault="00A5793C" w:rsidP="00A5793C">
      <w:pPr>
        <w:spacing w:after="0" w:line="240" w:lineRule="auto"/>
        <w:jc w:val="center"/>
        <w:rPr>
          <w:rFonts w:asciiTheme="majorHAnsi" w:eastAsia="Times New Roman" w:hAnsiTheme="majorHAnsi" w:cs="Times New Roman"/>
          <w:sz w:val="24"/>
          <w:szCs w:val="24"/>
        </w:rPr>
      </w:pPr>
      <w:r w:rsidRPr="0043601A">
        <w:rPr>
          <w:rFonts w:asciiTheme="majorHAnsi" w:eastAsia="Times New Roman" w:hAnsiTheme="majorHAnsi" w:cs="Times New Roman"/>
          <w:b/>
          <w:bCs/>
          <w:color w:val="000000"/>
          <w:sz w:val="32"/>
          <w:szCs w:val="32"/>
          <w:u w:val="single"/>
        </w:rPr>
        <w:t>AKOLA ZONE,  AKOLA</w:t>
      </w:r>
      <w:r w:rsidRPr="0043601A">
        <w:rPr>
          <w:rFonts w:asciiTheme="majorHAnsi" w:eastAsia="Times New Roman" w:hAnsiTheme="majorHAnsi" w:cs="Times New Roman"/>
          <w:b/>
          <w:bCs/>
          <w:color w:val="000000"/>
          <w:sz w:val="32"/>
          <w:szCs w:val="32"/>
        </w:rPr>
        <w:t>.</w:t>
      </w:r>
    </w:p>
    <w:p w:rsidR="00A5793C" w:rsidRPr="00A5793C" w:rsidRDefault="00A5793C" w:rsidP="00A5793C">
      <w:pPr>
        <w:spacing w:after="0" w:line="240" w:lineRule="auto"/>
        <w:jc w:val="center"/>
        <w:rPr>
          <w:rFonts w:ascii="Times New Roman" w:eastAsia="Times New Roman" w:hAnsi="Times New Roman" w:cs="Times New Roman"/>
          <w:sz w:val="24"/>
          <w:szCs w:val="24"/>
        </w:rPr>
      </w:pPr>
      <w:r w:rsidRPr="00A5793C">
        <w:rPr>
          <w:rFonts w:ascii="Arial" w:eastAsia="Times New Roman" w:hAnsi="Arial" w:cs="Arial"/>
          <w:color w:val="000000"/>
          <w:sz w:val="32"/>
          <w:szCs w:val="32"/>
        </w:rPr>
        <w:t xml:space="preserve">“ </w:t>
      </w:r>
      <w:r w:rsidRPr="00A5793C">
        <w:rPr>
          <w:rFonts w:ascii="Times New Roman" w:eastAsia="Times New Roman" w:hAnsi="Times New Roman" w:cs="Times New Roman"/>
          <w:i/>
          <w:iCs/>
          <w:color w:val="000000"/>
          <w:sz w:val="32"/>
          <w:szCs w:val="32"/>
        </w:rPr>
        <w:t>Vidyut Bhavan” Ratanlal Plot ,Akola.   Tel No 0724.2434475</w:t>
      </w:r>
    </w:p>
    <w:p w:rsidR="00A5793C" w:rsidRPr="0043601A" w:rsidRDefault="00A5793C" w:rsidP="00A5793C">
      <w:pPr>
        <w:spacing w:after="0" w:line="240" w:lineRule="auto"/>
        <w:jc w:val="center"/>
        <w:rPr>
          <w:rFonts w:asciiTheme="majorHAnsi" w:eastAsia="Times New Roman" w:hAnsiTheme="majorHAnsi" w:cs="Times New Roman"/>
          <w:sz w:val="24"/>
          <w:szCs w:val="24"/>
        </w:rPr>
      </w:pPr>
      <w:r w:rsidRPr="0043601A">
        <w:rPr>
          <w:rFonts w:asciiTheme="majorHAnsi" w:eastAsia="Times New Roman" w:hAnsiTheme="majorHAnsi" w:cs="Arial"/>
          <w:b/>
          <w:bCs/>
          <w:color w:val="000000"/>
          <w:sz w:val="32"/>
          <w:szCs w:val="32"/>
        </w:rPr>
        <w:t xml:space="preserve">                              </w:t>
      </w:r>
      <w:r w:rsidRPr="0043601A">
        <w:rPr>
          <w:rFonts w:asciiTheme="majorHAnsi" w:eastAsia="Times New Roman" w:hAnsiTheme="majorHAnsi" w:cs="Arial"/>
          <w:b/>
          <w:bCs/>
          <w:color w:val="000000"/>
          <w:sz w:val="32"/>
        </w:rPr>
        <w:tab/>
      </w:r>
      <w:r w:rsidRPr="0043601A">
        <w:rPr>
          <w:rFonts w:asciiTheme="majorHAnsi" w:eastAsia="Times New Roman" w:hAnsiTheme="majorHAnsi" w:cs="Arial"/>
          <w:b/>
          <w:bCs/>
          <w:color w:val="000000"/>
          <w:sz w:val="32"/>
          <w:szCs w:val="32"/>
          <w:u w:val="single"/>
        </w:rPr>
        <w:t>O R D E R</w:t>
      </w:r>
      <w:r w:rsidRPr="0043601A">
        <w:rPr>
          <w:rFonts w:asciiTheme="majorHAnsi" w:eastAsia="Times New Roman" w:hAnsiTheme="majorHAnsi" w:cs="Arial"/>
          <w:b/>
          <w:bCs/>
          <w:color w:val="000000"/>
          <w:sz w:val="32"/>
          <w:szCs w:val="32"/>
        </w:rPr>
        <w:t xml:space="preserve">                   Dt:- 17.05.2018</w:t>
      </w:r>
    </w:p>
    <w:p w:rsidR="00A5793C" w:rsidRPr="0043601A" w:rsidRDefault="00A5793C" w:rsidP="00A5793C">
      <w:pPr>
        <w:spacing w:after="0" w:line="240" w:lineRule="auto"/>
        <w:jc w:val="center"/>
        <w:rPr>
          <w:rFonts w:asciiTheme="majorHAnsi" w:eastAsia="Times New Roman" w:hAnsiTheme="majorHAnsi" w:cs="Times New Roman"/>
          <w:sz w:val="24"/>
          <w:szCs w:val="24"/>
        </w:rPr>
      </w:pPr>
      <w:r w:rsidRPr="0043601A">
        <w:rPr>
          <w:rFonts w:asciiTheme="majorHAnsi" w:eastAsia="Times New Roman" w:hAnsiTheme="majorHAnsi" w:cs="Arial"/>
          <w:b/>
          <w:bCs/>
          <w:color w:val="000000"/>
          <w:sz w:val="32"/>
          <w:szCs w:val="32"/>
          <w:u w:val="single"/>
        </w:rPr>
        <w:t>Complaint No.</w:t>
      </w:r>
      <w:r w:rsidRPr="0043601A">
        <w:rPr>
          <w:rFonts w:asciiTheme="majorHAnsi" w:eastAsia="Times New Roman" w:hAnsiTheme="majorHAnsi" w:cs="Arial"/>
          <w:b/>
          <w:bCs/>
          <w:color w:val="000000"/>
          <w:sz w:val="32"/>
          <w:szCs w:val="32"/>
        </w:rPr>
        <w:t xml:space="preserve"> :-  11/2018</w:t>
      </w:r>
    </w:p>
    <w:p w:rsidR="00A5793C" w:rsidRPr="0043601A" w:rsidRDefault="00A5793C" w:rsidP="00A5793C">
      <w:pPr>
        <w:spacing w:after="0" w:line="240" w:lineRule="auto"/>
        <w:jc w:val="both"/>
        <w:rPr>
          <w:rFonts w:asciiTheme="majorHAnsi" w:eastAsia="Times New Roman" w:hAnsiTheme="majorHAnsi" w:cs="Times New Roman"/>
          <w:sz w:val="24"/>
          <w:szCs w:val="24"/>
        </w:rPr>
      </w:pPr>
      <w:r w:rsidRPr="0043601A">
        <w:rPr>
          <w:rFonts w:asciiTheme="majorHAnsi" w:eastAsia="Times New Roman" w:hAnsiTheme="majorHAnsi" w:cs="Arial"/>
          <w:b/>
          <w:bCs/>
          <w:color w:val="000000"/>
          <w:sz w:val="32"/>
          <w:szCs w:val="32"/>
          <w:u w:val="single"/>
        </w:rPr>
        <w:t>In the matter pertaining to grievance of  refund of infrastructure cost with interest, non receipt of prompt payment and non receipt of Government subsidy from 01.04.2016.</w:t>
      </w:r>
    </w:p>
    <w:p w:rsidR="00A5793C" w:rsidRPr="0043601A" w:rsidRDefault="00A5793C" w:rsidP="00A5793C">
      <w:pPr>
        <w:spacing w:after="0" w:line="240" w:lineRule="auto"/>
        <w:jc w:val="both"/>
        <w:rPr>
          <w:rFonts w:asciiTheme="majorHAnsi" w:eastAsia="Times New Roman" w:hAnsiTheme="majorHAnsi" w:cs="Times New Roman"/>
          <w:sz w:val="24"/>
          <w:szCs w:val="24"/>
        </w:rPr>
      </w:pPr>
      <w:r w:rsidRPr="0043601A">
        <w:rPr>
          <w:rFonts w:asciiTheme="majorHAnsi" w:eastAsia="Times New Roman" w:hAnsiTheme="majorHAnsi" w:cs="Arial"/>
          <w:b/>
          <w:bCs/>
          <w:color w:val="000000"/>
          <w:sz w:val="32"/>
          <w:szCs w:val="32"/>
        </w:rPr>
        <w:t xml:space="preserve">                                          </w:t>
      </w:r>
      <w:r w:rsidR="0043601A">
        <w:rPr>
          <w:rFonts w:asciiTheme="majorHAnsi" w:eastAsia="Times New Roman" w:hAnsiTheme="majorHAnsi" w:cs="Arial"/>
          <w:b/>
          <w:bCs/>
          <w:color w:val="000000"/>
          <w:sz w:val="32"/>
          <w:szCs w:val="32"/>
        </w:rPr>
        <w:t xml:space="preserve">                </w:t>
      </w:r>
      <w:r w:rsidRPr="0043601A">
        <w:rPr>
          <w:rFonts w:asciiTheme="majorHAnsi" w:eastAsia="Times New Roman" w:hAnsiTheme="majorHAnsi" w:cs="Arial"/>
          <w:b/>
          <w:bCs/>
          <w:color w:val="000000"/>
          <w:sz w:val="32"/>
          <w:szCs w:val="32"/>
          <w:u w:val="single"/>
        </w:rPr>
        <w:t>Quorum</w:t>
      </w:r>
    </w:p>
    <w:p w:rsidR="00A5793C" w:rsidRPr="0043601A" w:rsidRDefault="00A5793C" w:rsidP="00A5793C">
      <w:pPr>
        <w:spacing w:after="0" w:line="240" w:lineRule="auto"/>
        <w:jc w:val="center"/>
        <w:rPr>
          <w:rFonts w:asciiTheme="majorHAnsi" w:eastAsia="Times New Roman" w:hAnsiTheme="majorHAnsi" w:cs="Times New Roman"/>
          <w:sz w:val="24"/>
          <w:szCs w:val="24"/>
        </w:rPr>
      </w:pPr>
      <w:r w:rsidRPr="0043601A">
        <w:rPr>
          <w:rFonts w:asciiTheme="majorHAnsi" w:eastAsia="Times New Roman" w:hAnsiTheme="majorHAnsi" w:cs="Arial"/>
          <w:b/>
          <w:bCs/>
          <w:color w:val="000000"/>
          <w:sz w:val="32"/>
          <w:szCs w:val="32"/>
        </w:rPr>
        <w:t>Dr.V.N.Bapat- Chairman</w:t>
      </w:r>
    </w:p>
    <w:p w:rsidR="00A5793C" w:rsidRPr="0043601A" w:rsidRDefault="00A5793C" w:rsidP="00A5793C">
      <w:pPr>
        <w:spacing w:after="0" w:line="240" w:lineRule="auto"/>
        <w:jc w:val="center"/>
        <w:rPr>
          <w:rFonts w:asciiTheme="majorHAnsi" w:eastAsia="Times New Roman" w:hAnsiTheme="majorHAnsi" w:cs="Times New Roman"/>
          <w:sz w:val="24"/>
          <w:szCs w:val="24"/>
        </w:rPr>
      </w:pPr>
      <w:r w:rsidRPr="0043601A">
        <w:rPr>
          <w:rFonts w:asciiTheme="majorHAnsi" w:eastAsia="Times New Roman" w:hAnsiTheme="majorHAnsi" w:cs="Arial"/>
          <w:b/>
          <w:bCs/>
          <w:color w:val="000000"/>
          <w:sz w:val="32"/>
          <w:szCs w:val="32"/>
        </w:rPr>
        <w:t>Shri.D.M.Deshpande, Member (CPO)</w:t>
      </w:r>
    </w:p>
    <w:p w:rsidR="00A5793C" w:rsidRPr="0043601A" w:rsidRDefault="00A5793C" w:rsidP="00A5793C">
      <w:pPr>
        <w:spacing w:after="0" w:line="240" w:lineRule="auto"/>
        <w:jc w:val="center"/>
        <w:rPr>
          <w:rFonts w:asciiTheme="majorHAnsi" w:eastAsia="Times New Roman" w:hAnsiTheme="majorHAnsi" w:cs="Times New Roman"/>
          <w:sz w:val="24"/>
          <w:szCs w:val="24"/>
        </w:rPr>
      </w:pPr>
      <w:r w:rsidRPr="0043601A">
        <w:rPr>
          <w:rFonts w:asciiTheme="majorHAnsi" w:eastAsia="Times New Roman" w:hAnsiTheme="majorHAnsi" w:cs="Arial"/>
          <w:b/>
          <w:bCs/>
          <w:color w:val="000000"/>
          <w:sz w:val="32"/>
          <w:szCs w:val="32"/>
        </w:rPr>
        <w:t>Shri. R.A.Ramteke, Member – Secretary</w:t>
      </w:r>
    </w:p>
    <w:p w:rsidR="00A5793C" w:rsidRPr="0043601A" w:rsidRDefault="00A5793C" w:rsidP="00A5793C">
      <w:pPr>
        <w:spacing w:after="0" w:line="240" w:lineRule="auto"/>
        <w:jc w:val="both"/>
        <w:rPr>
          <w:rFonts w:asciiTheme="majorHAnsi" w:eastAsia="Times New Roman" w:hAnsiTheme="majorHAnsi" w:cs="Arial"/>
          <w:b/>
          <w:bCs/>
          <w:color w:val="000000"/>
          <w:sz w:val="32"/>
          <w:szCs w:val="32"/>
        </w:rPr>
      </w:pPr>
      <w:r w:rsidRPr="0043601A">
        <w:rPr>
          <w:rFonts w:asciiTheme="majorHAnsi" w:eastAsia="Times New Roman" w:hAnsiTheme="majorHAnsi" w:cs="Arial"/>
          <w:b/>
          <w:bCs/>
          <w:color w:val="000000"/>
          <w:sz w:val="32"/>
          <w:szCs w:val="32"/>
        </w:rPr>
        <w:t xml:space="preserve"> </w:t>
      </w:r>
    </w:p>
    <w:p w:rsidR="009D171D" w:rsidRPr="00012238" w:rsidRDefault="009D171D" w:rsidP="009D171D">
      <w:pPr>
        <w:tabs>
          <w:tab w:val="center" w:pos="4860"/>
        </w:tabs>
        <w:spacing w:after="0" w:line="240" w:lineRule="auto"/>
        <w:ind w:left="360"/>
        <w:jc w:val="both"/>
        <w:rPr>
          <w:rFonts w:asciiTheme="majorHAnsi" w:eastAsia="Times New Roman" w:hAnsiTheme="majorHAnsi" w:cs="Times New Roman"/>
          <w:color w:val="000000" w:themeColor="text1"/>
          <w:sz w:val="28"/>
          <w:szCs w:val="28"/>
        </w:rPr>
      </w:pPr>
      <w:r w:rsidRPr="00012238">
        <w:rPr>
          <w:rFonts w:asciiTheme="majorHAnsi" w:hAnsiTheme="majorHAnsi" w:cs="Arial"/>
          <w:sz w:val="28"/>
          <w:szCs w:val="28"/>
        </w:rPr>
        <w:t xml:space="preserve">M/S. Rasoi Spices and Processors            </w:t>
      </w:r>
      <w:r w:rsidRPr="00012238">
        <w:rPr>
          <w:rFonts w:asciiTheme="majorHAnsi" w:eastAsia="Times New Roman" w:hAnsiTheme="majorHAnsi" w:cs="Times New Roman"/>
          <w:color w:val="000000" w:themeColor="text1"/>
          <w:sz w:val="28"/>
          <w:szCs w:val="28"/>
        </w:rPr>
        <w:t xml:space="preserve">:-  Complainant                                                                             </w:t>
      </w:r>
    </w:p>
    <w:p w:rsidR="009D171D" w:rsidRPr="00012238" w:rsidRDefault="009D171D" w:rsidP="009D171D">
      <w:pPr>
        <w:spacing w:after="0" w:line="240" w:lineRule="auto"/>
        <w:contextualSpacing/>
        <w:jc w:val="both"/>
        <w:rPr>
          <w:rFonts w:asciiTheme="majorHAnsi" w:hAnsiTheme="majorHAnsi" w:cs="Arial"/>
          <w:sz w:val="28"/>
          <w:szCs w:val="28"/>
        </w:rPr>
      </w:pPr>
      <w:r w:rsidRPr="00012238">
        <w:rPr>
          <w:rFonts w:asciiTheme="majorHAnsi" w:hAnsiTheme="majorHAnsi" w:cs="Arial"/>
          <w:sz w:val="28"/>
          <w:szCs w:val="28"/>
        </w:rPr>
        <w:t xml:space="preserve">       Plot No. N-174 MIDC Akola.</w:t>
      </w:r>
    </w:p>
    <w:p w:rsidR="009D171D" w:rsidRPr="00012238" w:rsidRDefault="009D171D" w:rsidP="009D171D">
      <w:pPr>
        <w:spacing w:after="0" w:line="240" w:lineRule="auto"/>
        <w:contextualSpacing/>
        <w:jc w:val="both"/>
        <w:rPr>
          <w:rFonts w:asciiTheme="majorHAnsi" w:hAnsiTheme="majorHAnsi" w:cs="Arial"/>
          <w:sz w:val="28"/>
          <w:szCs w:val="28"/>
        </w:rPr>
      </w:pPr>
      <w:r w:rsidRPr="00012238">
        <w:rPr>
          <w:rFonts w:asciiTheme="majorHAnsi" w:hAnsiTheme="majorHAnsi" w:cs="Arial"/>
          <w:sz w:val="28"/>
          <w:szCs w:val="28"/>
        </w:rPr>
        <w:t xml:space="preserve">       Consumer No. LT VB-310240010347</w:t>
      </w:r>
    </w:p>
    <w:p w:rsidR="009D171D" w:rsidRPr="00012238" w:rsidRDefault="009D171D" w:rsidP="009D171D">
      <w:pPr>
        <w:spacing w:after="0" w:line="240" w:lineRule="auto"/>
        <w:contextualSpacing/>
        <w:jc w:val="both"/>
        <w:rPr>
          <w:rFonts w:asciiTheme="majorHAnsi" w:eastAsiaTheme="minorHAnsi" w:hAnsiTheme="majorHAnsi" w:cs="Arial"/>
          <w:sz w:val="28"/>
          <w:szCs w:val="28"/>
        </w:rPr>
      </w:pPr>
      <w:r w:rsidRPr="00012238">
        <w:rPr>
          <w:rFonts w:asciiTheme="majorHAnsi" w:hAnsiTheme="majorHAnsi" w:cs="Arial"/>
          <w:sz w:val="28"/>
          <w:szCs w:val="28"/>
        </w:rPr>
        <w:t xml:space="preserve">       Pin No – 444004.                                    </w:t>
      </w:r>
    </w:p>
    <w:p w:rsidR="0011711F" w:rsidRPr="00012238" w:rsidRDefault="0011711F" w:rsidP="00A5793C">
      <w:pPr>
        <w:spacing w:after="0" w:line="240" w:lineRule="auto"/>
        <w:jc w:val="both"/>
        <w:rPr>
          <w:rFonts w:asciiTheme="majorHAnsi" w:eastAsia="Times New Roman" w:hAnsiTheme="majorHAnsi" w:cs="Times New Roman"/>
          <w:sz w:val="28"/>
          <w:szCs w:val="28"/>
        </w:rPr>
      </w:pP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Times New Roman"/>
          <w:color w:val="000000"/>
          <w:sz w:val="28"/>
          <w:szCs w:val="28"/>
        </w:rPr>
        <w:t>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Times New Roman"/>
          <w:color w:val="000000"/>
          <w:sz w:val="28"/>
          <w:szCs w:val="28"/>
        </w:rPr>
        <w:t xml:space="preserve">                                                           </w:t>
      </w:r>
      <w:r w:rsidR="00A33D3F">
        <w:rPr>
          <w:rFonts w:asciiTheme="majorHAnsi" w:eastAsia="Times New Roman" w:hAnsiTheme="majorHAnsi" w:cs="Times New Roman"/>
          <w:color w:val="000000"/>
          <w:sz w:val="28"/>
          <w:szCs w:val="28"/>
        </w:rPr>
        <w:t xml:space="preserve">       </w:t>
      </w:r>
      <w:r w:rsidRPr="00012238">
        <w:rPr>
          <w:rFonts w:asciiTheme="majorHAnsi" w:eastAsia="Times New Roman" w:hAnsiTheme="majorHAnsi" w:cs="Times New Roman"/>
          <w:color w:val="000000"/>
          <w:sz w:val="28"/>
          <w:szCs w:val="28"/>
        </w:rPr>
        <w:t> </w:t>
      </w:r>
      <w:r w:rsidRPr="00012238">
        <w:rPr>
          <w:rFonts w:asciiTheme="majorHAnsi" w:eastAsia="Times New Roman" w:hAnsiTheme="majorHAnsi" w:cs="Arial"/>
          <w:b/>
          <w:bCs/>
          <w:color w:val="000000"/>
          <w:sz w:val="28"/>
          <w:szCs w:val="28"/>
        </w:rPr>
        <w:t>….Vrs……</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Times New Roman"/>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F34B6A"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Nodal officer Ex. Engineer MSEDCL,    </w:t>
      </w:r>
      <w:r w:rsidR="001E12F2">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 xml:space="preserve"> :-  </w:t>
      </w:r>
      <w:r w:rsidR="00A5793C" w:rsidRPr="00012238">
        <w:rPr>
          <w:rFonts w:asciiTheme="majorHAnsi" w:eastAsia="Times New Roman" w:hAnsiTheme="majorHAnsi" w:cs="Arial"/>
          <w:color w:val="000000"/>
          <w:sz w:val="28"/>
          <w:szCs w:val="28"/>
        </w:rPr>
        <w:tab/>
        <w:t>Respondent.</w:t>
      </w:r>
    </w:p>
    <w:p w:rsidR="00A5793C" w:rsidRPr="00012238" w:rsidRDefault="00F34B6A"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 xml:space="preserve"> O&amp;M Division Akola (Urban)</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ab/>
        <w:t xml:space="preserve">     </w:t>
      </w:r>
      <w:r w:rsidRPr="00012238">
        <w:rPr>
          <w:rFonts w:asciiTheme="majorHAnsi" w:eastAsia="Times New Roman" w:hAnsiTheme="majorHAnsi" w:cs="Arial"/>
          <w:color w:val="000000"/>
          <w:sz w:val="28"/>
          <w:szCs w:val="28"/>
        </w:rPr>
        <w:tab/>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center"/>
        <w:rPr>
          <w:rFonts w:asciiTheme="majorHAnsi" w:eastAsia="Times New Roman" w:hAnsiTheme="majorHAnsi" w:cs="Times New Roman"/>
          <w:sz w:val="28"/>
          <w:szCs w:val="28"/>
        </w:rPr>
      </w:pPr>
      <w:r w:rsidRPr="00012238">
        <w:rPr>
          <w:rFonts w:asciiTheme="majorHAnsi" w:eastAsia="Times New Roman" w:hAnsiTheme="majorHAnsi" w:cs="Arial"/>
          <w:b/>
          <w:bCs/>
          <w:color w:val="000000"/>
          <w:sz w:val="28"/>
          <w:szCs w:val="28"/>
          <w:u w:val="single"/>
        </w:rPr>
        <w:t>Appearances</w:t>
      </w:r>
      <w:r w:rsidRPr="00012238">
        <w:rPr>
          <w:rFonts w:asciiTheme="majorHAnsi" w:eastAsia="Times New Roman" w:hAnsiTheme="majorHAnsi" w:cs="Arial"/>
          <w:b/>
          <w:bCs/>
          <w:color w:val="000000"/>
          <w:sz w:val="28"/>
          <w:szCs w:val="28"/>
        </w:rPr>
        <w:t>: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F34B6A"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Complainant                                              </w:t>
      </w:r>
      <w:r w:rsidR="001E12F2">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w:t>
      </w:r>
      <w:r w:rsidR="00A5793C" w:rsidRPr="00012238">
        <w:rPr>
          <w:rFonts w:asciiTheme="majorHAnsi" w:eastAsia="Times New Roman" w:hAnsiTheme="majorHAnsi" w:cs="Arial"/>
          <w:color w:val="000000"/>
          <w:sz w:val="28"/>
          <w:szCs w:val="28"/>
        </w:rPr>
        <w:tab/>
      </w:r>
      <w:r w:rsidR="001E12F2">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Shri. Ashish Chandarana.</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F34B6A"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Respondent  Representative                   </w:t>
      </w:r>
      <w:r w:rsidR="001E12F2">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w:t>
      </w:r>
      <w:r w:rsidR="001E12F2">
        <w:rPr>
          <w:rFonts w:asciiTheme="majorHAnsi" w:eastAsia="Times New Roman" w:hAnsiTheme="majorHAnsi" w:cs="Arial"/>
          <w:color w:val="000000"/>
          <w:sz w:val="28"/>
          <w:szCs w:val="28"/>
        </w:rPr>
        <w:t xml:space="preserve"> </w:t>
      </w:r>
      <w:r w:rsidR="00A5793C" w:rsidRPr="00012238">
        <w:rPr>
          <w:rFonts w:asciiTheme="majorHAnsi" w:eastAsia="Times New Roman" w:hAnsiTheme="majorHAnsi" w:cs="Arial"/>
          <w:color w:val="000000"/>
          <w:sz w:val="28"/>
          <w:szCs w:val="28"/>
        </w:rPr>
        <w:tab/>
        <w:t>Shri. P.R.Ghorude</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1E12F2">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Adl.Ex.Eng. MSEDCL</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1)                         On being aggrieved by the decision of IGRC Akola issued vide IGRC/Akola/4626 dated 09.11.2017, the Complainant Shri. Ashish Chandarana for M/ Rasoi Spices and Processors Akola approached this Forum </w:t>
      </w:r>
      <w:r w:rsidRPr="00012238">
        <w:rPr>
          <w:rFonts w:asciiTheme="majorHAnsi" w:eastAsia="Times New Roman" w:hAnsiTheme="majorHAnsi" w:cs="Arial"/>
          <w:color w:val="000000"/>
          <w:sz w:val="28"/>
          <w:szCs w:val="28"/>
        </w:rPr>
        <w:lastRenderedPageBreak/>
        <w:t>with grievance under regulation 6.4 of MERC (CGRF &amp; Ombudsman) Regulation 2006 for resolving the grievance.</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2)                             Complainant’s case in brief is that being applicant for new industrial connection of 107 H.P, which is sanctioned by N.A.MSEDCL in Feb 2015 on request of Complainant, N.A.MSEDCL released load of 5 KW for Construction purposes on 28.05.2015 and industrial load of 107 H.P was released on 01.04.2016 and actual production Commenced on 08.04.2016.   According to Complainant N.A.MSEDCL is bound by the provision of section 42 and 43 of E.A.2003 read with SOP regulation 2014 and regulation 18 of supply code regulation 2005, to release connection within three month from the date of application according to which N.A.MSEDCL has not been permitted by MERC to recover infrastructure cost as same is to be recovered through tariff. According to complainant N.A.MSEDCL formulated the scheme namely ‘Non–DDF CC and RF’ providing complainant to spend infrastructure cost as a advance payment of energy bill to be adjusted in future energy bill of complainant.  According to complainant only regulation 15.6 of supply code regulation 2005 permits N.A.MSEDCL  to accept advance payment against future bills and as applicant while giving consent for spending infrastructure cost for Non DDF scheme mentioning to treat expenditure as advance as per regulation 15.6 of supply code 2005, is entitled for interest on credit balance at 10.75%  per Annum and since the grievance is rejected  by IGRC, prayed before Forum to allow the same which is Marked as Grievance ‘A’ in the complaint.</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3)                      According to complainant while refunding the infrastructure cost only 50% of energy bill for that particular month is adjusted out of total infrastructure cost, which is contrary  to any agreement between MSEDCL and complainant , neither according to provisions of circular for Non- DDF dated  20.05.2008  issued by N.A.MSEDCL. Despite refund of 50% of energy bill though bills adjusted on the date of issue of bill by N.A.MSEDCL is not being considered for prompt payment discount of 1% eligible as per provision of tariff order, which is another grievance rejected by IGRC and mark as Grievance ‘B’ before this Forum.</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4)                       According to complainant, N.A.MSEDCL have not extended the subsidy notified by ‘GOM’ for new industries in Vidarbha region commencing production on or after 01.04.2016 at Rs 0.75/KwH, which is in addition to regular subsidy applicable for all industries in Vidarbha region.  According to complainant N.A.MSEDCL is considering date of connection as criteria instead of date of production certified by DIC as mentioned in GOM Policy and depriving complainant from the benefit.  According to complainant </w:t>
      </w:r>
      <w:r w:rsidRPr="00012238">
        <w:rPr>
          <w:rFonts w:asciiTheme="majorHAnsi" w:eastAsia="Times New Roman" w:hAnsiTheme="majorHAnsi" w:cs="Arial"/>
          <w:color w:val="000000"/>
          <w:sz w:val="28"/>
          <w:szCs w:val="28"/>
        </w:rPr>
        <w:lastRenderedPageBreak/>
        <w:t>N.A.MSEDCL is considering date of connection as 28.05.2016 which is date of release of commercial load of 5 Kw for Construction purpose and prays before Forum to allow subsidy as per GOM Rs. 0.75/KwH from 01.04.2016 with interest marked as Grievance ‘C’.</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5)                      According to complainant subsidy for FAC and Efficiency which was to be adjusted through bills for the consumption from 29.06.2016 has been adjusted from August 2016 bill, for the consumption of Aug 2016 as energy bill for July 2016 was generated through system before completion of month depriving complainant subsidy for one month of July 2016 forming grievance before CGRF which is marked as Grievance ‘D’. Complainant prays Forum to settle grievance marked as ‘A’, ‘B’, ‘C’ and ‘D’.  Complainant Annexed with complaint copy of IGRC order, Commercial Circular No 289 dated 06.06.2017 issued by N.A.MSEDCL, EE/Urban/Letter/89 dt 07.01.2016, Meter replacement report dated 01.04.2016 for industrial load of 107 HP, energy bill for July 2016 and letter AEE/Akl/4614 dt 17.11.2017.</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6)                           Reply came to be filed by N.A.MSEDCL belatedly on 02.05.2018 at the time of hearing. N.A.MSEDCL in reply accepted the fact of sanction of 107 HP load for industrial purposes under Non-DDF CCRF scheme and release of commercial connection for construction purposes for 5 Kw load on request of complainant vide letter date 25.05.2015.  According to N.A.MSEDCL refund of infrastructure cost of Rs 255882/- in billing adjusted though bills from Jan-2016.  According to N.A.MSEDCL commercial tariff of connection No. 3102400103147 was changed to ‘Industrial’ on release of industrial load of 107 HP and refund of infrastructure cost limited to 50% of energy bill for that particular month is being effected regularly every month.  N.A.MSEDCL denied the payment of interest as according to N.A.MSEDCL regulation 15.6 of supply code 2005 provides for advance payment against energy bill for which interest is allowable and infrastructure cost is not advance payment within the meaning of regulation 15.6 and also denied 1% prompt payment discount as per tariff order.  According to N.A.MSEDCL since the date of connection is 28.05.2015 the additional subsidy for new connection from 01.04.2016 is not allowed and as per commercial circular no. 301 dated 31.01.2018 complainant will be entitled for benefit, if load is enhanced or consumption is exceeded after 01.04.2016. According to N.A.MSEDCL complainant is not entitled for new connection additional subsidy from 01.04.2016 and requested Forum to dismiss the grievance as marked ‘A’, ‘B’, ‘C’, ‘D’ in the complaint. N.A.MSEDCL annexed with reply load sanction of 107 HP, complainant letter dated 25.05.2015 for commercial load, test report for 107 HP, New service connection report dated 13.04.2016 with </w:t>
      </w:r>
      <w:r w:rsidRPr="00012238">
        <w:rPr>
          <w:rFonts w:asciiTheme="majorHAnsi" w:eastAsia="Times New Roman" w:hAnsiTheme="majorHAnsi" w:cs="Arial"/>
          <w:color w:val="000000"/>
          <w:sz w:val="28"/>
          <w:szCs w:val="28"/>
        </w:rPr>
        <w:lastRenderedPageBreak/>
        <w:t>meter replacement and installation report dated 01.04.2016 and CPL from June 2016 to March 2018.</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7)                           Shri. P.R.Ghorude A.E.E the learned representative for N.A.MSEDCL and Shri. Ashish Chandarana for complainant were present for the rescheduled hearing held on 08.05.2018. Shri. Ashish Chandarana learned representative filed on record with copy to N.A.MSEDCL additional documents namely 1) GOM G.R.for subsidy dated 29.06.2016 2) MSEDCL commercial circular no.266 issued vide no.24229 dated 30.07.2016 3) Eligibility certificate for new unit issued by G.M.D.I.C Akola to m/s Rasoi Spices no. DIC/2493 dated 17.12.2016 4) G.O.M. G.R dated 24 March 2017 5) G.O.M.G.R dated 23 Nov 2017 6) Commercial Circular of MSEDCL No. 301 issued vide CE/02202 dated 31.01.2018 7) Complainant’s letter dated 12.02.2015 addressed to respondent MSEDCL with copy of EE/Urban/1003 dated 12.02.2015. Mr. Ashish Chandarana learned representative for complainant re-iterated  the grievance on record and urged that consent for spending infra cost was forceful in the sense that N.A.MSEDCL left no any alternative other than to opt for consent under non DDF CCRF scheme as N.A.MSEDCL vide their letter 1003 dt 12.02.2015 ( filed on record) intimated to release electric supply under two alternative DDF and Non – DDF. Complainant urged that since legally N.A.MSEDCL can accept the cost under 15.6 of supply code 2005, conditional consent was given and as in furtherance of consent N.A.MSEDCL released connection. Complainant is entitled for interest as admissible under regulation 15.6 of supply code 2005 treating incurred infrastructure cost as advance payment against energy bill. Complainant brought to the notice of Forum that benefit of prompt payment discount 1% admissible as per MERC tariff order is not being adjusted on infrastructure cost adjusted against monthly energy bill. Complainant also urged that adjusting 50% of monthly bill towards infrastructure cost in absence of any agreement is unilateral and illegal and requested Forum to allow 1% prompt discount on 50% infrastructure cost being adjusted monthly in addition to interest payable on infrastructure cost on reducing balance. Complainant urged that being new industrial unit as certified by G.M DIC and criteria as per GOM G.R filed on record for admissibility of subsidy of Rs 0.75/- KwH from 01.04.2018, is entitled for the benefit denied by N.A.MSEDCL on the basis of date of connection as 28.05.2015, when this date is for release of commercial connection of 5 Kw for construction purposes as is clear from the NSC report filed on record by N.A.MSEDCL. Complainant brought to the notice of Forum that all types of subsidy for FAC, Efficiency and new unit has not been passed on to complainant by N.A.MSEDCL for energy bill of July 2016 in </w:t>
      </w:r>
      <w:r w:rsidRPr="00012238">
        <w:rPr>
          <w:rFonts w:asciiTheme="majorHAnsi" w:eastAsia="Times New Roman" w:hAnsiTheme="majorHAnsi" w:cs="Arial"/>
          <w:color w:val="000000"/>
          <w:sz w:val="28"/>
          <w:szCs w:val="28"/>
        </w:rPr>
        <w:lastRenderedPageBreak/>
        <w:t>contravention to GOM and despite clear directives by H.O of N.A.MSEDCL issued vide circular No 266 dt 30.07.2016 filed on record, to implement the subsidy from the consumption date of 29.06.2016, to be billed in July 2016, and prayed before Forum to direct N.A.MSEDCL to pass subsidy for July 2016 also, along with settlement of above these grievances.</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8)                              Shri. Ghorude A.E.E urged that the contention of complainant is wrong in respect of treating expenditure under infrastructure cost as advance payment to MSEDCL as complainant incurred expenditure towards infra cost at his own consent and hence requested Forum not to allow interest as per 15.6 of supply code as this clause in not attracted. Shri. Ghorude A.E.E further urged that for upcoming / New MIDC infrastructure of MSEDCL will operate as plug and play ie MIDC will be responsible to develop further outgoing 11kv Network, DTC and referred agreement between MIDC and MSEDCL and urged that to avoid delay complainant was  asked to give consent for DDF or Non- DDF. Shri. Ghorude  AEE  further urged that as per consent given by complainant and relevant MSEDCL circular estimate was sanctioned and infrastructure was executed by complainant at his cost and refund of 50% of monthly bill is being adjusted regularly as per MSEDCL Circular and mutual agreement between complainant and N.A.MSEDCL.  Shri. Ghorude A.E.E brought to the notice of Forum that prompt payment discount of 1% is given on payment of bill by cheque, DD or cash and hence complainant is not entitled for discount on refund of infrastructure cost through bills and requested Forum to reject the grievance of payment of interest and prompt payment discount. Mr. Ghorude A</w:t>
      </w:r>
      <w:r w:rsidR="00AF384F">
        <w:rPr>
          <w:rFonts w:asciiTheme="majorHAnsi" w:eastAsia="Times New Roman" w:hAnsiTheme="majorHAnsi" w:cs="Arial"/>
          <w:color w:val="000000"/>
          <w:sz w:val="28"/>
          <w:szCs w:val="28"/>
        </w:rPr>
        <w:t>.</w:t>
      </w:r>
      <w:r w:rsidRPr="00012238">
        <w:rPr>
          <w:rFonts w:asciiTheme="majorHAnsi" w:eastAsia="Times New Roman" w:hAnsiTheme="majorHAnsi" w:cs="Arial"/>
          <w:color w:val="000000"/>
          <w:sz w:val="28"/>
          <w:szCs w:val="28"/>
        </w:rPr>
        <w:t>E</w:t>
      </w:r>
      <w:r w:rsidR="00AF384F">
        <w:rPr>
          <w:rFonts w:asciiTheme="majorHAnsi" w:eastAsia="Times New Roman" w:hAnsiTheme="majorHAnsi" w:cs="Arial"/>
          <w:color w:val="000000"/>
          <w:sz w:val="28"/>
          <w:szCs w:val="28"/>
        </w:rPr>
        <w:t>.</w:t>
      </w:r>
      <w:r w:rsidRPr="00012238">
        <w:rPr>
          <w:rFonts w:asciiTheme="majorHAnsi" w:eastAsia="Times New Roman" w:hAnsiTheme="majorHAnsi" w:cs="Arial"/>
          <w:color w:val="000000"/>
          <w:sz w:val="28"/>
          <w:szCs w:val="28"/>
        </w:rPr>
        <w:t>E learned representative for N.A.MSEDCL urged that since part of the industrial load was released for construction purposes on 28.05.2015 date of connection is appearing as 28.05.2015 though the complete load for industry is released on 01.04.2016 and hence treated as industry from 01.04.2016. Shri. Ghorude AEE submitted before Forum that as per commercial circular no. 301 of 31.01.2018, for New connection and extension in load revised instructions will be issued by H.O of N.A.MSEDCL, according to which admissibility of new subsidy will be decided. Shri. Ghorude AEE however agreed to adjust  the  FAC and efficiency subsidy for July 2016 in future bills.</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9)                     Having heard the parties and considering the material placed on record, Forum for the purpose of analysis of the facts brought before it, bifurcated the grievance in three parts.</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A)     Grievance pertaining to interest on infrastructure cost.</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B)    Grievance pertaining to payment of prompt payment discount of 1% on refund amount every month.</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lastRenderedPageBreak/>
        <w:t>C)    Grievance of allowing benefit of subsidy as per GOM for new connection from 01.04.2016 of Rs 0.75/KwH, and subsidy of FAC and efficiency for July 2016.</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A)                          Forum is of the view that contention of complainant to treat expenditure incurred towards cost of infrastructure as advance payment against energy bill is not acceptable as complainant knowingly by giving consent spent the amount towards infrastructure to get the connection. Forum finds considerable substance in the submission of N.A.MSEDCL that 15.6 of supply code is attracted only when actual advance payment is effected. At the same time Forum is of the view that creation of infrastructure as per section 42 and 43 of EA 2003 as brought out on the record is the universal obligation on the part of licensee and MERC has not allowed to recover such cost other than schedule of charges as per regulation 18 of supply code 2005. N.A.MSEDCL in defence have quoted some circulars and agreement between MIDC and MSEDCL to establish that creation of infrastructure in MIDC is the responsibility of MIDC under ‘Plug and Play’ scheme but did not file on record such circular or agreement. Forum finds no disbelief as far as agreement and issue of circulars, but is of the view that mere on the ground of agreement with MIDC, N.A.MSEDCL cannot run away from obligatory responsibility as per EA 2003 and supply code 2005 read with SOP regulation 2014, and hence contention  of complainant to have given consent under Non DDF CCRF scheme under protest is a fact and accepted by Forum. Forum is of the view that spending expenditure on asset of N.A.MSEDCL by complainant amounts to utilizing excess amount of complainant by N.A.MSEDCL as per section 62(6) of EA. 2003 and hence N.A.MSEDCL is liable to pay interest at prime lending interest rate of S.B.I. on refund of infrastructure cost on reducing balance.</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B)                    The N.A. MSEDCL has been holding the amount paid by the complainant under Non DDF CCRF scheme. Therefore Forum also holds the view that the bills paid up by the complainant are also eligible for prompt payment discount of 1% on </w:t>
      </w:r>
      <w:r w:rsidRPr="004E5237">
        <w:rPr>
          <w:rFonts w:asciiTheme="majorHAnsi" w:eastAsia="Times New Roman" w:hAnsiTheme="majorHAnsi" w:cs="Arial"/>
          <w:bCs/>
          <w:color w:val="000000"/>
          <w:sz w:val="28"/>
          <w:szCs w:val="28"/>
        </w:rPr>
        <w:t>entire bill amount</w:t>
      </w:r>
      <w:r w:rsidRPr="00012238">
        <w:rPr>
          <w:rFonts w:asciiTheme="majorHAnsi" w:eastAsia="Times New Roman" w:hAnsiTheme="majorHAnsi" w:cs="Arial"/>
          <w:color w:val="000000"/>
          <w:sz w:val="28"/>
          <w:szCs w:val="28"/>
        </w:rPr>
        <w:t xml:space="preserve"> including the refund part adjusted against 50% of the monthly bill. Forum is of the view that alongwith interest  payable as per prime lending rate of SBI on infrastructure cost as above the prompt payment discount at 1% is also admissible on refund part being adjusted in bill every month,</w:t>
      </w:r>
      <w:r w:rsidR="00AF384F">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provided other 50% part of the bill is paid within 7 days as per tariff order. Forum do not find any reason to interfere on the refund of 50% of energy bill per month in absence of any agreement between MSEDCL and complainant filed on record by both the parties.</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lastRenderedPageBreak/>
        <w:t>C)                   Forum have gone through GOM GR filed on record according to which following subsidy is available to this industrial consumer from 01.04.2016.</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i)         FAC subsidy of Rs 0.40/- Kwh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ii)        Efficiency subsidy as per GOM</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iii)        New unit subsidy of Rs. 0.75/Kwh</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There is no dispute on record for extending benefit of subsidy at Sr. No. 1) and 2) except for the month of July 2016. As N.A.MSEDCL have already agreed on record to adjust the subsidy for July 2016 in future bill, the grievance is resolved. Forum is of the view that New unit subsidy at Rs 0.75/-KwH is payable to complainant from 01.04.2016. Though N.A.MSEDCL have shown as part of industrial load released on 28.05.2016 is not the fact on record from NSC report filed on record showing date of connection and release of 107 H.P. load and installation of new meter on 01.04.2016. Forum is of the view that even tariff order does not permit N.A.MSEDCL to release part of sanction industrial load for commercial purpose ie for construction activity even on request of complainant. N.A.MSEDCL could not file on record the sanction load of 5 Kw for construction activity and even on direction of Forum did not file on record NSC report of 28.05.2015 for construction purposes. Forum is also of the view that considering date of connection as criteria for payment of government  subsidy is not based on fact, when it has been made mandatory to accept certificate of DIC or Directorate of industry  for New industry for applicability of subsidy at Rs 0.75/-KwH for new unit, as per GOM GR. N.A.MSEDCL have not disputed Eligibility certificate for new  unit dated 17.12.2016 filed on record for  Rasoi Spices and Agro Processors by complainant, issued by Directorate of industries showing date of start of commercial production from 08.04.2016. Considering above facts brought on record Forum is of the view that industrial load is released by N.A.MSEDCL on 01.04.2016 and industrial production started from 08.04.2016 and complainant is entitled for subsidy at Rs 0.75/KwH for the industrial consumption from date of production.</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ab/>
        <w:t>With these observations at A,B and C Forum proceeds to pass following unanimous order.</w:t>
      </w:r>
    </w:p>
    <w:p w:rsidR="00A5793C" w:rsidRPr="00012238" w:rsidRDefault="00A5793C" w:rsidP="00A5793C">
      <w:pPr>
        <w:spacing w:after="0" w:line="240" w:lineRule="auto"/>
        <w:jc w:val="both"/>
        <w:rPr>
          <w:rFonts w:asciiTheme="majorHAnsi" w:eastAsia="Times New Roman" w:hAnsiTheme="majorHAnsi" w:cs="Arial"/>
          <w:color w:val="000000"/>
          <w:sz w:val="28"/>
          <w:szCs w:val="28"/>
        </w:rPr>
      </w:pPr>
      <w:r w:rsidRPr="00012238">
        <w:rPr>
          <w:rFonts w:asciiTheme="majorHAnsi" w:eastAsia="Times New Roman" w:hAnsiTheme="majorHAnsi" w:cs="Arial"/>
          <w:color w:val="000000"/>
          <w:sz w:val="28"/>
          <w:szCs w:val="28"/>
        </w:rPr>
        <w:t xml:space="preserve"> </w:t>
      </w:r>
    </w:p>
    <w:p w:rsidR="00DB7022" w:rsidRPr="00012238" w:rsidRDefault="00DB7022" w:rsidP="00A5793C">
      <w:pPr>
        <w:spacing w:after="0" w:line="240" w:lineRule="auto"/>
        <w:jc w:val="both"/>
        <w:rPr>
          <w:rFonts w:asciiTheme="majorHAnsi" w:eastAsia="Times New Roman" w:hAnsiTheme="majorHAnsi" w:cs="Times New Roman"/>
          <w:sz w:val="28"/>
          <w:szCs w:val="28"/>
        </w:rPr>
      </w:pPr>
    </w:p>
    <w:p w:rsidR="00A5793C" w:rsidRDefault="00A5793C" w:rsidP="00A5793C">
      <w:pPr>
        <w:spacing w:after="0" w:line="240" w:lineRule="auto"/>
        <w:jc w:val="both"/>
        <w:rPr>
          <w:rFonts w:asciiTheme="majorHAnsi" w:eastAsia="Times New Roman" w:hAnsiTheme="majorHAnsi" w:cs="Arial"/>
          <w:color w:val="000000"/>
          <w:sz w:val="28"/>
          <w:szCs w:val="28"/>
        </w:rPr>
      </w:pPr>
      <w:r w:rsidRPr="00012238">
        <w:rPr>
          <w:rFonts w:asciiTheme="majorHAnsi" w:eastAsia="Times New Roman" w:hAnsiTheme="majorHAnsi" w:cs="Arial"/>
          <w:color w:val="000000"/>
          <w:sz w:val="28"/>
          <w:szCs w:val="28"/>
        </w:rPr>
        <w:t xml:space="preserve"> </w:t>
      </w:r>
    </w:p>
    <w:p w:rsidR="004E5237" w:rsidRDefault="004E5237" w:rsidP="00A5793C">
      <w:pPr>
        <w:spacing w:after="0" w:line="240" w:lineRule="auto"/>
        <w:jc w:val="both"/>
        <w:rPr>
          <w:rFonts w:asciiTheme="majorHAnsi" w:eastAsia="Times New Roman" w:hAnsiTheme="majorHAnsi" w:cs="Arial"/>
          <w:color w:val="000000"/>
          <w:sz w:val="28"/>
          <w:szCs w:val="28"/>
        </w:rPr>
      </w:pPr>
    </w:p>
    <w:p w:rsidR="004E5237" w:rsidRPr="00012238" w:rsidRDefault="004E5237" w:rsidP="00A5793C">
      <w:pPr>
        <w:spacing w:after="0" w:line="240" w:lineRule="auto"/>
        <w:jc w:val="both"/>
        <w:rPr>
          <w:rFonts w:asciiTheme="majorHAnsi" w:eastAsia="Times New Roman" w:hAnsiTheme="majorHAnsi" w:cs="Times New Roman"/>
          <w:sz w:val="28"/>
          <w:szCs w:val="28"/>
        </w:rPr>
      </w:pPr>
    </w:p>
    <w:p w:rsidR="00A5793C" w:rsidRPr="00012238" w:rsidRDefault="00A5793C" w:rsidP="00A5793C">
      <w:pPr>
        <w:spacing w:after="0" w:line="240" w:lineRule="auto"/>
        <w:jc w:val="center"/>
        <w:rPr>
          <w:rFonts w:asciiTheme="majorHAnsi" w:eastAsia="Times New Roman" w:hAnsiTheme="majorHAnsi" w:cs="Times New Roman"/>
          <w:sz w:val="28"/>
          <w:szCs w:val="28"/>
        </w:rPr>
      </w:pPr>
      <w:r w:rsidRPr="00012238">
        <w:rPr>
          <w:rFonts w:asciiTheme="majorHAnsi" w:eastAsia="Times New Roman" w:hAnsiTheme="majorHAnsi" w:cs="Arial"/>
          <w:b/>
          <w:bCs/>
          <w:color w:val="000000"/>
          <w:sz w:val="28"/>
          <w:szCs w:val="28"/>
          <w:u w:val="single"/>
        </w:rPr>
        <w:lastRenderedPageBreak/>
        <w:t>ORDER</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b/>
          <w:bCs/>
          <w:color w:val="000000"/>
          <w:sz w:val="28"/>
          <w:szCs w:val="28"/>
          <w:u w:val="single"/>
        </w:rPr>
        <w:t xml:space="preserve"> </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1)    That the complaint no. 11 of 2018 is hereby partly allowed.</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2)    That N.A.MSEDCL is directed to pay interest at prime lending interest rate of state Bank of India on refund of infrastructure cost on reducing balance basis, calculated every month and credited to account.</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3) That N.A. MSEDCL is directed to allow prompt payment discount on the 50% refund part being adjusted every month,</w:t>
      </w:r>
      <w:r w:rsidR="00923F7A"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provided other 50% part of the bill is paid within 7 days as per tariff order.</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4)    That N.A.MSEDCL is directed to allow subsidy at Rs. 0.75/Kwh for the consumption from 08.04.2016 every month, in addition to subsidy for FAC and Efficiency being paid by N.A.MSEDCL from 01.04.2016, as per GOM G.R, to be adjusted from forthcoming bill.</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5)    That N.A.MSEDCL is directed to adjust unpaid subsidy towards FAC and efficiency as per GOM GR for July 2016 in forthcoming bill payable by complainant.</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6)    No order as to the cost.</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7)    That N.A.MSEDCL should submit compliance report to this Forum within one month of receipt of this order.</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Sd/-                                         Sd/-                                        Sd/-</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Member/Secretary                 Member (CPO)                </w:t>
      </w:r>
      <w:r w:rsidRPr="00012238">
        <w:rPr>
          <w:rFonts w:asciiTheme="majorHAnsi" w:eastAsia="Times New Roman" w:hAnsiTheme="majorHAnsi" w:cs="Arial"/>
          <w:color w:val="000000"/>
          <w:sz w:val="28"/>
          <w:szCs w:val="28"/>
        </w:rPr>
        <w:tab/>
        <w:t>Chairman</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rPr>
          <w:rFonts w:asciiTheme="majorHAnsi" w:eastAsia="Times New Roman" w:hAnsiTheme="majorHAnsi" w:cs="Times New Roman"/>
          <w:sz w:val="28"/>
          <w:szCs w:val="28"/>
        </w:rPr>
      </w:pP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Contact details of Electricity Ombudsman appointed by MERC (CGRF &amp;EO) Regulations 2006 under Regulation 10:</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240" w:line="240" w:lineRule="auto"/>
        <w:rPr>
          <w:rFonts w:asciiTheme="majorHAnsi" w:eastAsia="Times New Roman" w:hAnsiTheme="majorHAnsi" w:cs="Times New Roman"/>
          <w:sz w:val="28"/>
          <w:szCs w:val="28"/>
        </w:rPr>
      </w:pP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THE ELECTRICITY OMBUDSMAN,</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Office of Electricity Ombudsman (Nagpur)</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Plot No.12, Shrikrupa, Vijaynagar, Chhaoni,</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Nagpur-440 013.Phone:- 0712-2596670</w:t>
      </w:r>
    </w:p>
    <w:p w:rsidR="00A5793C" w:rsidRPr="00012238" w:rsidRDefault="00A5793C" w:rsidP="00A5793C">
      <w:pPr>
        <w:spacing w:after="240" w:line="240" w:lineRule="auto"/>
        <w:rPr>
          <w:rFonts w:asciiTheme="majorHAnsi" w:eastAsia="Times New Roman" w:hAnsiTheme="majorHAnsi" w:cs="Times New Roman"/>
          <w:sz w:val="28"/>
          <w:szCs w:val="28"/>
        </w:rPr>
      </w:pP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No. CGRF / AKZ/ Akola/242                                            </w:t>
      </w:r>
      <w:r w:rsidR="00FC4C90">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Dt:- 17.05.2018</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ab/>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To,</w:t>
      </w:r>
    </w:p>
    <w:p w:rsidR="00A5793C" w:rsidRPr="00012238" w:rsidRDefault="00A5793C" w:rsidP="00A5793C">
      <w:pPr>
        <w:spacing w:before="240"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The Nodal Officer,</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Executive Engineer</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MSEDCL, O&amp;M</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Akola Urban Division</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rPr>
          <w:rFonts w:asciiTheme="majorHAnsi" w:eastAsia="Times New Roman" w:hAnsiTheme="majorHAnsi" w:cs="Times New Roman"/>
          <w:sz w:val="28"/>
          <w:szCs w:val="28"/>
        </w:rPr>
      </w:pP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ab/>
        <w:t>The order passed on 17.05.2018 in the Complaint No.11/2018 is enclosed herewith for further compliance and necessary action.</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ab/>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6A3BEC">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Secretary,</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ab/>
        <w:t xml:space="preserve">              </w:t>
      </w:r>
      <w:r w:rsidR="006A3BEC">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 Consumer Grievance Redressal Forum,</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6A3BEC">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MSEDCL, Akola Zone, Akola.</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u w:val="single"/>
        </w:rPr>
        <w:t>Copy fwcs to</w:t>
      </w:r>
      <w:r w:rsidRPr="00012238">
        <w:rPr>
          <w:rFonts w:asciiTheme="majorHAnsi" w:eastAsia="Times New Roman" w:hAnsiTheme="majorHAnsi" w:cs="Arial"/>
          <w:color w:val="000000"/>
          <w:sz w:val="28"/>
          <w:szCs w:val="28"/>
        </w:rPr>
        <w:t>:</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1.      The Chief Engineer, MSEDCL Akola Zone, Akola .</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2.      The Superintending Engineer, MSEDCL, O&amp;M Circle, Akola.</w:t>
      </w:r>
    </w:p>
    <w:p w:rsidR="00A5793C" w:rsidRPr="00012238" w:rsidRDefault="00A5793C" w:rsidP="00A5793C">
      <w:pPr>
        <w:spacing w:after="0" w:line="240" w:lineRule="auto"/>
        <w:jc w:val="both"/>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3.    </w:t>
      </w:r>
      <w:r w:rsid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Rasoi Spices and Processors , Plot No. N-174 MIDC Akola.</w:t>
      </w:r>
    </w:p>
    <w:p w:rsidR="00A5793C" w:rsidRPr="00012238" w:rsidRDefault="00A5793C" w:rsidP="00A5793C">
      <w:pPr>
        <w:spacing w:after="0" w:line="240" w:lineRule="auto"/>
        <w:rPr>
          <w:rFonts w:asciiTheme="majorHAnsi" w:eastAsia="Times New Roman" w:hAnsiTheme="majorHAnsi" w:cs="Times New Roman"/>
          <w:sz w:val="28"/>
          <w:szCs w:val="28"/>
        </w:rPr>
      </w:pPr>
      <w:r w:rsidRPr="00012238">
        <w:rPr>
          <w:rFonts w:asciiTheme="majorHAnsi" w:eastAsia="Times New Roman" w:hAnsiTheme="majorHAnsi" w:cs="Arial"/>
          <w:color w:val="000000"/>
          <w:sz w:val="28"/>
          <w:szCs w:val="28"/>
        </w:rPr>
        <w:t xml:space="preserve">      </w:t>
      </w:r>
      <w:r w:rsidR="00012238">
        <w:rPr>
          <w:rFonts w:asciiTheme="majorHAnsi" w:eastAsia="Times New Roman" w:hAnsiTheme="majorHAnsi" w:cs="Arial"/>
          <w:color w:val="000000"/>
          <w:sz w:val="28"/>
          <w:szCs w:val="28"/>
        </w:rPr>
        <w:t xml:space="preserve">  </w:t>
      </w:r>
      <w:r w:rsidRPr="00012238">
        <w:rPr>
          <w:rFonts w:asciiTheme="majorHAnsi" w:eastAsia="Times New Roman" w:hAnsiTheme="majorHAnsi" w:cs="Arial"/>
          <w:color w:val="000000"/>
          <w:sz w:val="28"/>
          <w:szCs w:val="28"/>
        </w:rPr>
        <w:t> Consumer No. LT V (B)-310240010347, Pin No – 444004.</w:t>
      </w:r>
    </w:p>
    <w:sectPr w:rsidR="00A5793C" w:rsidRPr="00012238" w:rsidSect="008132FE">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0E5B" w:rsidRDefault="00CC0E5B" w:rsidP="00D648CE">
      <w:pPr>
        <w:spacing w:after="0" w:line="240" w:lineRule="auto"/>
      </w:pPr>
      <w:r>
        <w:separator/>
      </w:r>
    </w:p>
  </w:endnote>
  <w:endnote w:type="continuationSeparator" w:id="1">
    <w:p w:rsidR="00CC0E5B" w:rsidRDefault="00CC0E5B" w:rsidP="00D648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97719"/>
      <w:docPartObj>
        <w:docPartGallery w:val="Page Numbers (Bottom of Page)"/>
        <w:docPartUnique/>
      </w:docPartObj>
    </w:sdtPr>
    <w:sdtContent>
      <w:p w:rsidR="00D648CE" w:rsidRDefault="002465C4">
        <w:pPr>
          <w:pStyle w:val="Footer"/>
          <w:jc w:val="center"/>
        </w:pPr>
        <w:fldSimple w:instr=" PAGE   \* MERGEFORMAT ">
          <w:r w:rsidR="00743384">
            <w:rPr>
              <w:noProof/>
            </w:rPr>
            <w:t>6</w:t>
          </w:r>
        </w:fldSimple>
      </w:p>
    </w:sdtContent>
  </w:sdt>
  <w:p w:rsidR="00D648CE" w:rsidRDefault="00D648C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0E5B" w:rsidRDefault="00CC0E5B" w:rsidP="00D648CE">
      <w:pPr>
        <w:spacing w:after="0" w:line="240" w:lineRule="auto"/>
      </w:pPr>
      <w:r>
        <w:separator/>
      </w:r>
    </w:p>
  </w:footnote>
  <w:footnote w:type="continuationSeparator" w:id="1">
    <w:p w:rsidR="00CC0E5B" w:rsidRDefault="00CC0E5B" w:rsidP="00D648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61D27"/>
    <w:multiLevelType w:val="hybridMultilevel"/>
    <w:tmpl w:val="0E2AB212"/>
    <w:lvl w:ilvl="0" w:tplc="049ADA80">
      <w:start w:val="1"/>
      <w:numFmt w:val="upperLetter"/>
      <w:lvlText w:val="%1)"/>
      <w:lvlJc w:val="left"/>
      <w:pPr>
        <w:ind w:left="1080" w:hanging="360"/>
      </w:pPr>
      <w:rPr>
        <w:rFonts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27D464F"/>
    <w:multiLevelType w:val="hybridMultilevel"/>
    <w:tmpl w:val="5C3E15F4"/>
    <w:lvl w:ilvl="0" w:tplc="1A1E71C0">
      <w:start w:val="1"/>
      <w:numFmt w:val="decimal"/>
      <w:lvlText w:val="%1)"/>
      <w:lvlJc w:val="left"/>
      <w:pPr>
        <w:ind w:left="1080" w:hanging="360"/>
      </w:pPr>
      <w:rPr>
        <w:rFonts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F960038"/>
    <w:multiLevelType w:val="hybridMultilevel"/>
    <w:tmpl w:val="F0F4561C"/>
    <w:lvl w:ilvl="0" w:tplc="DBC83560">
      <w:start w:val="1"/>
      <w:numFmt w:val="upperLetter"/>
      <w:lvlText w:val="%1)"/>
      <w:lvlJc w:val="left"/>
      <w:pPr>
        <w:ind w:left="1080" w:hanging="360"/>
      </w:pPr>
      <w:rPr>
        <w:rFonts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0F1503A"/>
    <w:multiLevelType w:val="hybridMultilevel"/>
    <w:tmpl w:val="D166B5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AC31AE5"/>
    <w:multiLevelType w:val="hybridMultilevel"/>
    <w:tmpl w:val="7332C8AA"/>
    <w:lvl w:ilvl="0" w:tplc="18B2CFB8">
      <w:start w:val="1"/>
      <w:numFmt w:val="lowerRoman"/>
      <w:lvlText w:val="%1)"/>
      <w:lvlJc w:val="left"/>
      <w:pPr>
        <w:ind w:left="1440" w:hanging="720"/>
      </w:pPr>
      <w:rPr>
        <w:rFonts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BB262D0"/>
    <w:multiLevelType w:val="hybridMultilevel"/>
    <w:tmpl w:val="18E8BEFA"/>
    <w:lvl w:ilvl="0" w:tplc="1DEC4ECE">
      <w:start w:val="1"/>
      <w:numFmt w:val="decimal"/>
      <w:lvlText w:val="%1."/>
      <w:lvlJc w:val="left"/>
      <w:pPr>
        <w:ind w:left="360"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3"/>
  </w:num>
  <w:num w:numId="2">
    <w:abstractNumId w:val="0"/>
  </w:num>
  <w:num w:numId="3">
    <w:abstractNumId w:val="2"/>
  </w:num>
  <w:num w:numId="4">
    <w:abstractNumId w:val="4"/>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1663B7"/>
    <w:rsid w:val="00003AFC"/>
    <w:rsid w:val="00012238"/>
    <w:rsid w:val="00073EC9"/>
    <w:rsid w:val="0009263C"/>
    <w:rsid w:val="000C22CC"/>
    <w:rsid w:val="000E10B8"/>
    <w:rsid w:val="000F054F"/>
    <w:rsid w:val="000F25C5"/>
    <w:rsid w:val="0010100A"/>
    <w:rsid w:val="001142D1"/>
    <w:rsid w:val="0011668A"/>
    <w:rsid w:val="0011711F"/>
    <w:rsid w:val="00123586"/>
    <w:rsid w:val="001434C8"/>
    <w:rsid w:val="00155C25"/>
    <w:rsid w:val="00156E78"/>
    <w:rsid w:val="001663B7"/>
    <w:rsid w:val="00185117"/>
    <w:rsid w:val="001B1CAB"/>
    <w:rsid w:val="001C3260"/>
    <w:rsid w:val="001C432D"/>
    <w:rsid w:val="001C7D4F"/>
    <w:rsid w:val="001D0310"/>
    <w:rsid w:val="001D0B96"/>
    <w:rsid w:val="001E0838"/>
    <w:rsid w:val="001E12F2"/>
    <w:rsid w:val="001F4F4E"/>
    <w:rsid w:val="002465C4"/>
    <w:rsid w:val="00246CA8"/>
    <w:rsid w:val="00255BC1"/>
    <w:rsid w:val="00262C82"/>
    <w:rsid w:val="00265F5A"/>
    <w:rsid w:val="00271AAD"/>
    <w:rsid w:val="00275EEB"/>
    <w:rsid w:val="00276B84"/>
    <w:rsid w:val="00292BE8"/>
    <w:rsid w:val="00296F14"/>
    <w:rsid w:val="00297223"/>
    <w:rsid w:val="002A40C2"/>
    <w:rsid w:val="002B754A"/>
    <w:rsid w:val="002C1083"/>
    <w:rsid w:val="002D410A"/>
    <w:rsid w:val="002D532D"/>
    <w:rsid w:val="002D67BF"/>
    <w:rsid w:val="002E678E"/>
    <w:rsid w:val="002F4E1C"/>
    <w:rsid w:val="002F7FCB"/>
    <w:rsid w:val="003125E1"/>
    <w:rsid w:val="00312B62"/>
    <w:rsid w:val="00320F29"/>
    <w:rsid w:val="00322CFA"/>
    <w:rsid w:val="00325C2B"/>
    <w:rsid w:val="00340CB9"/>
    <w:rsid w:val="00343E33"/>
    <w:rsid w:val="00362204"/>
    <w:rsid w:val="00370C01"/>
    <w:rsid w:val="003A2B83"/>
    <w:rsid w:val="003B4EA0"/>
    <w:rsid w:val="003B5221"/>
    <w:rsid w:val="003C1427"/>
    <w:rsid w:val="003C5677"/>
    <w:rsid w:val="003D1AC9"/>
    <w:rsid w:val="003F7BFF"/>
    <w:rsid w:val="00403B28"/>
    <w:rsid w:val="0040650F"/>
    <w:rsid w:val="004127B1"/>
    <w:rsid w:val="004162E9"/>
    <w:rsid w:val="0042492A"/>
    <w:rsid w:val="0043177E"/>
    <w:rsid w:val="0043254A"/>
    <w:rsid w:val="0043601A"/>
    <w:rsid w:val="004723A0"/>
    <w:rsid w:val="00472D87"/>
    <w:rsid w:val="00482ECE"/>
    <w:rsid w:val="004A7587"/>
    <w:rsid w:val="004B1734"/>
    <w:rsid w:val="004D41DD"/>
    <w:rsid w:val="004D79D3"/>
    <w:rsid w:val="004E3382"/>
    <w:rsid w:val="004E5237"/>
    <w:rsid w:val="00514552"/>
    <w:rsid w:val="00514CD0"/>
    <w:rsid w:val="00517F34"/>
    <w:rsid w:val="005223B2"/>
    <w:rsid w:val="0053076A"/>
    <w:rsid w:val="00530A1D"/>
    <w:rsid w:val="00540086"/>
    <w:rsid w:val="005469F1"/>
    <w:rsid w:val="00554D0F"/>
    <w:rsid w:val="00563769"/>
    <w:rsid w:val="0057360F"/>
    <w:rsid w:val="005819EA"/>
    <w:rsid w:val="005B641B"/>
    <w:rsid w:val="005C6AE8"/>
    <w:rsid w:val="00617258"/>
    <w:rsid w:val="00624711"/>
    <w:rsid w:val="00630120"/>
    <w:rsid w:val="00633914"/>
    <w:rsid w:val="0063677A"/>
    <w:rsid w:val="006411AB"/>
    <w:rsid w:val="006516B9"/>
    <w:rsid w:val="006634C8"/>
    <w:rsid w:val="006644D8"/>
    <w:rsid w:val="006742CA"/>
    <w:rsid w:val="0068077A"/>
    <w:rsid w:val="006A2811"/>
    <w:rsid w:val="006A3BEC"/>
    <w:rsid w:val="006A66C4"/>
    <w:rsid w:val="006C3B3B"/>
    <w:rsid w:val="006D3A4C"/>
    <w:rsid w:val="006D5A6B"/>
    <w:rsid w:val="006D684D"/>
    <w:rsid w:val="006E28B5"/>
    <w:rsid w:val="006E38ED"/>
    <w:rsid w:val="006E6C05"/>
    <w:rsid w:val="006F0D7D"/>
    <w:rsid w:val="00715474"/>
    <w:rsid w:val="00723909"/>
    <w:rsid w:val="007254E7"/>
    <w:rsid w:val="007341B2"/>
    <w:rsid w:val="00743384"/>
    <w:rsid w:val="00744601"/>
    <w:rsid w:val="00751FF6"/>
    <w:rsid w:val="00767D3B"/>
    <w:rsid w:val="00791D39"/>
    <w:rsid w:val="007938CE"/>
    <w:rsid w:val="007C5742"/>
    <w:rsid w:val="007E0CBD"/>
    <w:rsid w:val="00802FD1"/>
    <w:rsid w:val="008132FE"/>
    <w:rsid w:val="00820707"/>
    <w:rsid w:val="00834D1B"/>
    <w:rsid w:val="00837A1C"/>
    <w:rsid w:val="0085050A"/>
    <w:rsid w:val="0085193B"/>
    <w:rsid w:val="00851A4B"/>
    <w:rsid w:val="0085787C"/>
    <w:rsid w:val="0086126C"/>
    <w:rsid w:val="00864DAB"/>
    <w:rsid w:val="00865AE2"/>
    <w:rsid w:val="00871014"/>
    <w:rsid w:val="00891323"/>
    <w:rsid w:val="008A3C85"/>
    <w:rsid w:val="008B2450"/>
    <w:rsid w:val="008D4F91"/>
    <w:rsid w:val="008E0E2C"/>
    <w:rsid w:val="008F031C"/>
    <w:rsid w:val="0090126E"/>
    <w:rsid w:val="00903D3D"/>
    <w:rsid w:val="00905E3D"/>
    <w:rsid w:val="00907D4B"/>
    <w:rsid w:val="00914204"/>
    <w:rsid w:val="00916C2F"/>
    <w:rsid w:val="00920A7D"/>
    <w:rsid w:val="00923F7A"/>
    <w:rsid w:val="00925C37"/>
    <w:rsid w:val="00926930"/>
    <w:rsid w:val="0093175C"/>
    <w:rsid w:val="00936EC1"/>
    <w:rsid w:val="00944B23"/>
    <w:rsid w:val="00946FB4"/>
    <w:rsid w:val="009526D4"/>
    <w:rsid w:val="00955ADA"/>
    <w:rsid w:val="00960754"/>
    <w:rsid w:val="00977467"/>
    <w:rsid w:val="00977DCF"/>
    <w:rsid w:val="009A213E"/>
    <w:rsid w:val="009A444F"/>
    <w:rsid w:val="009B2316"/>
    <w:rsid w:val="009D0804"/>
    <w:rsid w:val="009D171D"/>
    <w:rsid w:val="009E0F2B"/>
    <w:rsid w:val="009E4E09"/>
    <w:rsid w:val="00A00F9B"/>
    <w:rsid w:val="00A15F04"/>
    <w:rsid w:val="00A3267E"/>
    <w:rsid w:val="00A33D3F"/>
    <w:rsid w:val="00A40A4E"/>
    <w:rsid w:val="00A41198"/>
    <w:rsid w:val="00A506E3"/>
    <w:rsid w:val="00A5793C"/>
    <w:rsid w:val="00A64167"/>
    <w:rsid w:val="00A741DF"/>
    <w:rsid w:val="00AA4565"/>
    <w:rsid w:val="00AA722E"/>
    <w:rsid w:val="00AB1389"/>
    <w:rsid w:val="00AF384F"/>
    <w:rsid w:val="00B059CE"/>
    <w:rsid w:val="00B10322"/>
    <w:rsid w:val="00B359C8"/>
    <w:rsid w:val="00B64668"/>
    <w:rsid w:val="00B814DF"/>
    <w:rsid w:val="00B95412"/>
    <w:rsid w:val="00B95F36"/>
    <w:rsid w:val="00BB03A5"/>
    <w:rsid w:val="00BC2C9E"/>
    <w:rsid w:val="00BD0B08"/>
    <w:rsid w:val="00BD4537"/>
    <w:rsid w:val="00BE26EB"/>
    <w:rsid w:val="00BE5D4D"/>
    <w:rsid w:val="00C152A9"/>
    <w:rsid w:val="00C43350"/>
    <w:rsid w:val="00C54961"/>
    <w:rsid w:val="00C73B54"/>
    <w:rsid w:val="00C82FA3"/>
    <w:rsid w:val="00C8379B"/>
    <w:rsid w:val="00C849E9"/>
    <w:rsid w:val="00C97059"/>
    <w:rsid w:val="00CA11FE"/>
    <w:rsid w:val="00CA61CE"/>
    <w:rsid w:val="00CB3370"/>
    <w:rsid w:val="00CC0E5B"/>
    <w:rsid w:val="00CC4219"/>
    <w:rsid w:val="00CD52A3"/>
    <w:rsid w:val="00CE0F7E"/>
    <w:rsid w:val="00CF16DC"/>
    <w:rsid w:val="00D13451"/>
    <w:rsid w:val="00D17D2E"/>
    <w:rsid w:val="00D3084B"/>
    <w:rsid w:val="00D423E7"/>
    <w:rsid w:val="00D50A92"/>
    <w:rsid w:val="00D648CE"/>
    <w:rsid w:val="00D648E7"/>
    <w:rsid w:val="00D71049"/>
    <w:rsid w:val="00D7149D"/>
    <w:rsid w:val="00D92C3F"/>
    <w:rsid w:val="00D93F89"/>
    <w:rsid w:val="00D9719A"/>
    <w:rsid w:val="00DB7022"/>
    <w:rsid w:val="00DC1E72"/>
    <w:rsid w:val="00DD0CA6"/>
    <w:rsid w:val="00DE1696"/>
    <w:rsid w:val="00DF7AC2"/>
    <w:rsid w:val="00E00592"/>
    <w:rsid w:val="00E1168E"/>
    <w:rsid w:val="00E16E96"/>
    <w:rsid w:val="00E36294"/>
    <w:rsid w:val="00E376D4"/>
    <w:rsid w:val="00E4074D"/>
    <w:rsid w:val="00E41CCD"/>
    <w:rsid w:val="00E42C81"/>
    <w:rsid w:val="00E71BA6"/>
    <w:rsid w:val="00EA3412"/>
    <w:rsid w:val="00EC3C1E"/>
    <w:rsid w:val="00ED6905"/>
    <w:rsid w:val="00EE3113"/>
    <w:rsid w:val="00EF2DC4"/>
    <w:rsid w:val="00F02A62"/>
    <w:rsid w:val="00F22FF9"/>
    <w:rsid w:val="00F34B6A"/>
    <w:rsid w:val="00F5190C"/>
    <w:rsid w:val="00F8423D"/>
    <w:rsid w:val="00FB03DB"/>
    <w:rsid w:val="00FB6C7E"/>
    <w:rsid w:val="00FB7765"/>
    <w:rsid w:val="00FC36D8"/>
    <w:rsid w:val="00FC3DAD"/>
    <w:rsid w:val="00FC4C90"/>
    <w:rsid w:val="00FE488B"/>
    <w:rsid w:val="00FE609F"/>
    <w:rsid w:val="00FF4E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2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5E1"/>
    <w:pPr>
      <w:ind w:left="720"/>
      <w:contextualSpacing/>
    </w:pPr>
  </w:style>
  <w:style w:type="paragraph" w:styleId="Header">
    <w:name w:val="header"/>
    <w:basedOn w:val="Normal"/>
    <w:link w:val="HeaderChar"/>
    <w:uiPriority w:val="99"/>
    <w:semiHidden/>
    <w:unhideWhenUsed/>
    <w:rsid w:val="00D648C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48CE"/>
  </w:style>
  <w:style w:type="paragraph" w:styleId="Footer">
    <w:name w:val="footer"/>
    <w:basedOn w:val="Normal"/>
    <w:link w:val="FooterChar"/>
    <w:uiPriority w:val="99"/>
    <w:unhideWhenUsed/>
    <w:rsid w:val="00D64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8CE"/>
  </w:style>
  <w:style w:type="paragraph" w:styleId="NormalWeb">
    <w:name w:val="Normal (Web)"/>
    <w:basedOn w:val="Normal"/>
    <w:uiPriority w:val="99"/>
    <w:semiHidden/>
    <w:unhideWhenUsed/>
    <w:rsid w:val="00A579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5793C"/>
  </w:style>
</w:styles>
</file>

<file path=word/webSettings.xml><?xml version="1.0" encoding="utf-8"?>
<w:webSettings xmlns:r="http://schemas.openxmlformats.org/officeDocument/2006/relationships" xmlns:w="http://schemas.openxmlformats.org/wordprocessingml/2006/main">
  <w:divs>
    <w:div w:id="1722711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9</Pages>
  <Words>3045</Words>
  <Characters>17360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20365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275</cp:revision>
  <dcterms:created xsi:type="dcterms:W3CDTF">2018-05-11T05:42:00Z</dcterms:created>
  <dcterms:modified xsi:type="dcterms:W3CDTF">2018-05-28T11:51:00Z</dcterms:modified>
</cp:coreProperties>
</file>